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DA6DE" w14:textId="77777777" w:rsidR="004D21A8" w:rsidRPr="004D21A8" w:rsidRDefault="00AD4DA1" w:rsidP="004D21A8">
      <w:pPr>
        <w:pStyle w:val="H1NoNumb"/>
        <w:jc w:val="center"/>
      </w:pPr>
      <w:bookmarkStart w:id="0" w:name="_Toc304199309"/>
      <w:r>
        <w:br/>
      </w:r>
      <w:r>
        <w:br/>
      </w:r>
      <w:r>
        <w:br/>
      </w:r>
      <w:r w:rsidRPr="004D21A8">
        <w:t xml:space="preserve">Meeting of the </w:t>
      </w:r>
      <w:r w:rsidR="00D103A1">
        <w:t>Pension Fund Committee</w:t>
      </w:r>
      <w:bookmarkEnd w:id="0"/>
      <w:r w:rsidR="00D103A1">
        <w:t xml:space="preserve"> </w:t>
      </w:r>
      <w:r w:rsidR="00D103A1">
        <w:br/>
        <w:t>25</w:t>
      </w:r>
      <w:r w:rsidR="00D103A1" w:rsidRPr="00D103A1">
        <w:rPr>
          <w:vertAlign w:val="superscript"/>
        </w:rPr>
        <w:t>th</w:t>
      </w:r>
      <w:r w:rsidR="00D103A1">
        <w:t xml:space="preserve"> November 2022</w:t>
      </w:r>
    </w:p>
    <w:p w14:paraId="1317582F" w14:textId="77777777" w:rsidR="00C756A1" w:rsidRDefault="00C756A1" w:rsidP="00844118">
      <w:pPr>
        <w:rPr>
          <w:b/>
          <w:szCs w:val="22"/>
        </w:rPr>
      </w:pPr>
    </w:p>
    <w:p w14:paraId="019ECC22" w14:textId="59B229BA" w:rsidR="004D21A8" w:rsidRDefault="00AD4DA1" w:rsidP="004D21A8">
      <w:pPr>
        <w:pStyle w:val="BodyText"/>
        <w:jc w:val="center"/>
      </w:pPr>
      <w:r w:rsidRPr="00D50DF0">
        <w:rPr>
          <w:b/>
        </w:rPr>
        <w:t>Chair:</w:t>
      </w:r>
      <w:r>
        <w:t xml:space="preserve"> </w:t>
      </w:r>
      <w:r w:rsidR="00D103A1">
        <w:t>County Councillor E</w:t>
      </w:r>
      <w:r>
        <w:t>ddie</w:t>
      </w:r>
      <w:r w:rsidR="00D103A1">
        <w:t xml:space="preserve"> Pope</w:t>
      </w:r>
    </w:p>
    <w:p w14:paraId="4409EBA6" w14:textId="77777777" w:rsidR="004D21A8" w:rsidRDefault="004D21A8" w:rsidP="004D21A8">
      <w:pPr>
        <w:pStyle w:val="BodyText"/>
      </w:pPr>
    </w:p>
    <w:p w14:paraId="4BA21B18" w14:textId="77777777" w:rsidR="004D21A8" w:rsidRDefault="00AD4DA1" w:rsidP="00AD4DA1">
      <w:pPr>
        <w:pStyle w:val="H2NoNumb"/>
        <w:spacing w:before="0"/>
        <w:jc w:val="both"/>
      </w:pPr>
      <w:r>
        <w:t>Part I (Open to Press and Public)</w:t>
      </w:r>
    </w:p>
    <w:p w14:paraId="24F63A37" w14:textId="77777777" w:rsidR="004D21A8" w:rsidRDefault="004D21A8" w:rsidP="00AD4DA1">
      <w:pPr>
        <w:pStyle w:val="BodyText"/>
        <w:jc w:val="both"/>
      </w:pPr>
    </w:p>
    <w:p w14:paraId="1524294C" w14:textId="77777777" w:rsidR="00D103A1" w:rsidRPr="00817DC5" w:rsidRDefault="00AD4DA1" w:rsidP="00AD4DA1">
      <w:pPr>
        <w:jc w:val="both"/>
        <w:rPr>
          <w:rFonts w:cs="Arial"/>
          <w:szCs w:val="22"/>
        </w:rPr>
      </w:pPr>
      <w:r>
        <w:rPr>
          <w:rFonts w:cs="Arial"/>
          <w:b/>
          <w:szCs w:val="28"/>
          <w:bdr w:val="nil"/>
        </w:rPr>
        <w:t>Lancashire County Pension Fund - External Audit Findings Report 2021/22</w:t>
      </w:r>
    </w:p>
    <w:p w14:paraId="27510FDE" w14:textId="77777777" w:rsidR="004D21A8" w:rsidRPr="0063105A" w:rsidRDefault="004D21A8" w:rsidP="00AD4DA1">
      <w:pPr>
        <w:pStyle w:val="BodyText"/>
        <w:jc w:val="both"/>
        <w:rPr>
          <w:b/>
          <w:bCs w:val="0"/>
        </w:rPr>
      </w:pPr>
    </w:p>
    <w:p w14:paraId="6BDA8785" w14:textId="77777777" w:rsidR="004D21A8" w:rsidRDefault="00AD4DA1" w:rsidP="00AD4DA1">
      <w:pPr>
        <w:pStyle w:val="BodyText"/>
        <w:jc w:val="both"/>
      </w:pPr>
      <w:r>
        <w:t xml:space="preserve">The Committee was informed </w:t>
      </w:r>
      <w:r w:rsidR="00D103A1">
        <w:t>that due to a national issue regarding infrastructure assets owned by local authorities the Auditors final opinion on the County Council and Pension Fund accounts would be presented to the Audit, Risk and Governance Committee on 30</w:t>
      </w:r>
      <w:r w:rsidR="00D103A1">
        <w:rPr>
          <w:vertAlign w:val="superscript"/>
        </w:rPr>
        <w:t>th</w:t>
      </w:r>
      <w:r w:rsidR="00D103A1">
        <w:t xml:space="preserve"> January 2023</w:t>
      </w:r>
    </w:p>
    <w:p w14:paraId="398DEB48" w14:textId="77777777" w:rsidR="00D103A1" w:rsidRDefault="00D103A1" w:rsidP="00AD4DA1">
      <w:pPr>
        <w:pStyle w:val="BodyText"/>
        <w:jc w:val="both"/>
      </w:pPr>
    </w:p>
    <w:p w14:paraId="14880DA3" w14:textId="77777777" w:rsidR="00D103A1" w:rsidRDefault="00AD4DA1" w:rsidP="00AD4DA1">
      <w:pPr>
        <w:jc w:val="both"/>
      </w:pPr>
      <w:r>
        <w:rPr>
          <w:b/>
          <w:bCs w:val="0"/>
        </w:rPr>
        <w:t>Resolved:</w:t>
      </w:r>
      <w:r>
        <w:t xml:space="preserve"> </w:t>
      </w:r>
    </w:p>
    <w:p w14:paraId="427FEFF2" w14:textId="77777777" w:rsidR="00D103A1" w:rsidRDefault="00D103A1" w:rsidP="00AD4DA1">
      <w:pPr>
        <w:jc w:val="both"/>
      </w:pPr>
    </w:p>
    <w:p w14:paraId="4124E690" w14:textId="77777777" w:rsidR="00D103A1" w:rsidRDefault="00AD4DA1" w:rsidP="00AD4DA1">
      <w:pPr>
        <w:ind w:left="720" w:hanging="720"/>
        <w:jc w:val="both"/>
      </w:pPr>
      <w:r>
        <w:t>1.</w:t>
      </w:r>
      <w:r>
        <w:tab/>
        <w:t>That the findings of the external audit of the Lancashire County Pension Fund accounts for the year ended 31</w:t>
      </w:r>
      <w:r>
        <w:rPr>
          <w:vertAlign w:val="superscript"/>
        </w:rPr>
        <w:t>st</w:t>
      </w:r>
      <w:r>
        <w:t xml:space="preserve"> March 2022, as set out in Appendix A to the report presented are noted.</w:t>
      </w:r>
    </w:p>
    <w:p w14:paraId="3FADFF60" w14:textId="77777777" w:rsidR="00D103A1" w:rsidRDefault="00D103A1" w:rsidP="00AD4DA1">
      <w:pPr>
        <w:jc w:val="both"/>
      </w:pPr>
    </w:p>
    <w:p w14:paraId="112AD048" w14:textId="77777777" w:rsidR="00D103A1" w:rsidRDefault="00AD4DA1" w:rsidP="00AD4DA1">
      <w:pPr>
        <w:ind w:left="720" w:hanging="720"/>
        <w:jc w:val="both"/>
      </w:pPr>
      <w:r>
        <w:t>2.</w:t>
      </w:r>
      <w:r>
        <w:tab/>
        <w:t>That the Committee be informed of t</w:t>
      </w:r>
      <w:r>
        <w:t>he final opinion of the external auditor once it has been reported to the Audit Risk and Governance Committee on 30</w:t>
      </w:r>
      <w:r>
        <w:rPr>
          <w:vertAlign w:val="superscript"/>
        </w:rPr>
        <w:t>th</w:t>
      </w:r>
      <w:r>
        <w:t xml:space="preserve"> January 2023 and that the Pension Fund Annual Report 2021/22 be updated accordingly. </w:t>
      </w:r>
    </w:p>
    <w:p w14:paraId="32851BCB" w14:textId="77777777" w:rsidR="00D103A1" w:rsidRDefault="00D103A1" w:rsidP="00AD4DA1">
      <w:pPr>
        <w:pStyle w:val="BodyText"/>
        <w:jc w:val="both"/>
      </w:pPr>
    </w:p>
    <w:p w14:paraId="37881915" w14:textId="77777777" w:rsidR="00D103A1" w:rsidRPr="00817DC5" w:rsidRDefault="00AD4DA1" w:rsidP="00AD4DA1">
      <w:pPr>
        <w:jc w:val="both"/>
        <w:rPr>
          <w:rFonts w:cs="Arial"/>
          <w:szCs w:val="22"/>
        </w:rPr>
      </w:pPr>
      <w:r>
        <w:rPr>
          <w:rFonts w:cs="Arial"/>
          <w:b/>
          <w:szCs w:val="28"/>
          <w:bdr w:val="nil"/>
        </w:rPr>
        <w:t>Local Pensions Partnership Annual Report and Accoun</w:t>
      </w:r>
      <w:r>
        <w:rPr>
          <w:rFonts w:cs="Arial"/>
          <w:b/>
          <w:szCs w:val="28"/>
          <w:bdr w:val="nil"/>
        </w:rPr>
        <w:t>ts</w:t>
      </w:r>
    </w:p>
    <w:p w14:paraId="7B370867" w14:textId="77777777" w:rsidR="00D103A1" w:rsidRDefault="00D103A1" w:rsidP="00AD4DA1">
      <w:pPr>
        <w:pStyle w:val="BodyText"/>
        <w:jc w:val="both"/>
      </w:pPr>
    </w:p>
    <w:p w14:paraId="094A4617" w14:textId="77777777" w:rsidR="00D103A1" w:rsidRDefault="00AD4DA1" w:rsidP="00AD4DA1">
      <w:pPr>
        <w:jc w:val="both"/>
      </w:pPr>
      <w:r>
        <w:t>The Committee considered a report on the Local Pensions Partnership Annual Report which included a strategic report and the financial statements of the Company.</w:t>
      </w:r>
    </w:p>
    <w:p w14:paraId="016F9EC6" w14:textId="77777777" w:rsidR="00D103A1" w:rsidRDefault="00D103A1" w:rsidP="00AD4DA1">
      <w:pPr>
        <w:jc w:val="both"/>
      </w:pPr>
    </w:p>
    <w:p w14:paraId="322AD12C" w14:textId="77777777" w:rsidR="00D103A1" w:rsidRDefault="00AD4DA1" w:rsidP="00AD4DA1">
      <w:pPr>
        <w:jc w:val="both"/>
      </w:pPr>
      <w:r>
        <w:rPr>
          <w:b/>
          <w:bCs w:val="0"/>
        </w:rPr>
        <w:t>Resolved:</w:t>
      </w:r>
      <w:r>
        <w:t xml:space="preserve"> That the Annual Report and Accounts for the Local Pensions Partnership Limited f</w:t>
      </w:r>
      <w:r>
        <w:t>or the year ended 31</w:t>
      </w:r>
      <w:r>
        <w:rPr>
          <w:vertAlign w:val="superscript"/>
        </w:rPr>
        <w:t>st</w:t>
      </w:r>
      <w:r>
        <w:t xml:space="preserve"> March 2022, as set out at Appendix 'A' to the report presented, is noted.</w:t>
      </w:r>
    </w:p>
    <w:p w14:paraId="2FA74427" w14:textId="77777777" w:rsidR="00D103A1" w:rsidRDefault="00D103A1" w:rsidP="00AD4DA1">
      <w:pPr>
        <w:pStyle w:val="BodyText"/>
        <w:jc w:val="both"/>
      </w:pPr>
    </w:p>
    <w:p w14:paraId="3EEE4FDE" w14:textId="77777777" w:rsidR="00D103A1" w:rsidRPr="00817DC5" w:rsidRDefault="00AD4DA1" w:rsidP="00AD4DA1">
      <w:pPr>
        <w:jc w:val="both"/>
        <w:rPr>
          <w:rFonts w:cs="Arial"/>
          <w:szCs w:val="22"/>
        </w:rPr>
      </w:pPr>
      <w:r>
        <w:rPr>
          <w:rFonts w:cs="Arial"/>
          <w:b/>
          <w:szCs w:val="28"/>
          <w:bdr w:val="nil"/>
        </w:rPr>
        <w:t>Budget Monitoring Q2 - 2022/23</w:t>
      </w:r>
    </w:p>
    <w:p w14:paraId="577AC29D" w14:textId="77777777" w:rsidR="00D103A1" w:rsidRDefault="00D103A1" w:rsidP="00AD4DA1">
      <w:pPr>
        <w:pStyle w:val="BodyText"/>
        <w:jc w:val="both"/>
      </w:pPr>
    </w:p>
    <w:p w14:paraId="1B88E3CB" w14:textId="77777777" w:rsidR="00D103A1" w:rsidRDefault="00AD4DA1" w:rsidP="00AD4DA1">
      <w:pPr>
        <w:pStyle w:val="BodyText"/>
        <w:jc w:val="both"/>
      </w:pPr>
      <w:r>
        <w:t xml:space="preserve">The Head of Fund presented a report on the income and expenditure of the Fund for the 6 months up to 30th September 2022 </w:t>
      </w:r>
      <w:r>
        <w:t>together with a forecast for the year ending 31</w:t>
      </w:r>
      <w:r>
        <w:rPr>
          <w:vertAlign w:val="superscript"/>
        </w:rPr>
        <w:t>st</w:t>
      </w:r>
      <w:r>
        <w:t xml:space="preserve"> March 2023.</w:t>
      </w:r>
    </w:p>
    <w:p w14:paraId="6D97A5A8" w14:textId="77777777" w:rsidR="00D103A1" w:rsidRDefault="00D103A1" w:rsidP="00AD4DA1">
      <w:pPr>
        <w:pStyle w:val="BodyText"/>
        <w:jc w:val="both"/>
      </w:pPr>
    </w:p>
    <w:p w14:paraId="6DBAFFBC" w14:textId="77777777" w:rsidR="00D103A1" w:rsidRDefault="00AD4DA1" w:rsidP="00AD4DA1">
      <w:pPr>
        <w:jc w:val="both"/>
      </w:pPr>
      <w:r>
        <w:rPr>
          <w:b/>
          <w:bCs w:val="0"/>
        </w:rPr>
        <w:lastRenderedPageBreak/>
        <w:t xml:space="preserve">Resolved: </w:t>
      </w:r>
      <w:r>
        <w:t>That the financial results of the Fund for the 6 months up to 30th September 2022 together with the budget and forecast variances set out in the report presented are noted.</w:t>
      </w:r>
    </w:p>
    <w:p w14:paraId="39F1CA1B" w14:textId="77777777" w:rsidR="00D103A1" w:rsidRDefault="00D103A1" w:rsidP="00AD4DA1">
      <w:pPr>
        <w:pStyle w:val="BodyText"/>
        <w:jc w:val="both"/>
      </w:pPr>
    </w:p>
    <w:p w14:paraId="0BE33C90" w14:textId="77777777" w:rsidR="00D103A1" w:rsidRPr="00817DC5" w:rsidRDefault="00AD4DA1" w:rsidP="00AD4DA1">
      <w:pPr>
        <w:jc w:val="both"/>
        <w:rPr>
          <w:rFonts w:cs="Arial"/>
          <w:szCs w:val="22"/>
        </w:rPr>
      </w:pPr>
      <w:r>
        <w:rPr>
          <w:rFonts w:cs="Arial"/>
          <w:b/>
          <w:szCs w:val="28"/>
          <w:bdr w:val="nil"/>
        </w:rPr>
        <w:t xml:space="preserve">Feedback </w:t>
      </w:r>
      <w:r>
        <w:rPr>
          <w:rFonts w:cs="Arial"/>
          <w:b/>
          <w:szCs w:val="28"/>
          <w:bdr w:val="nil"/>
        </w:rPr>
        <w:t>from members of the Committee on pension related training.</w:t>
      </w:r>
    </w:p>
    <w:p w14:paraId="2797101E" w14:textId="77777777" w:rsidR="00D103A1" w:rsidRDefault="00D103A1" w:rsidP="00AD4DA1">
      <w:pPr>
        <w:pStyle w:val="BodyText"/>
        <w:jc w:val="both"/>
      </w:pPr>
    </w:p>
    <w:p w14:paraId="69522464" w14:textId="77777777" w:rsidR="00D103A1" w:rsidRDefault="00AD4DA1" w:rsidP="00AD4DA1">
      <w:pPr>
        <w:pStyle w:val="BodyText"/>
        <w:jc w:val="both"/>
      </w:pPr>
      <w:r>
        <w:t xml:space="preserve">A report was presented on pension related training which had taken place since the previous meeting and members of the Committee gave positive feedback on their experiences at the PLSA Conference </w:t>
      </w:r>
      <w:r>
        <w:t>and internal workshops/presentations.</w:t>
      </w:r>
    </w:p>
    <w:p w14:paraId="0F4AF3D6" w14:textId="77777777" w:rsidR="00D103A1" w:rsidRDefault="00D103A1" w:rsidP="00AD4DA1">
      <w:pPr>
        <w:pStyle w:val="BodyText"/>
        <w:jc w:val="both"/>
      </w:pPr>
    </w:p>
    <w:p w14:paraId="4979149C" w14:textId="77777777" w:rsidR="00D103A1" w:rsidRDefault="00AD4DA1" w:rsidP="00AD4DA1">
      <w:pPr>
        <w:pStyle w:val="Default"/>
        <w:jc w:val="both"/>
      </w:pPr>
      <w:r>
        <w:rPr>
          <w:b/>
          <w:bCs/>
        </w:rPr>
        <w:t xml:space="preserve">Resolved: </w:t>
      </w:r>
      <w:r>
        <w:t xml:space="preserve">The Committee is asked to note the report and feedback from individual Committee members given at the meeting in relation to training they have received. </w:t>
      </w:r>
    </w:p>
    <w:p w14:paraId="45188388" w14:textId="77777777" w:rsidR="00D103A1" w:rsidRDefault="00D103A1" w:rsidP="00AD4DA1">
      <w:pPr>
        <w:pStyle w:val="BodyText"/>
        <w:jc w:val="both"/>
      </w:pPr>
    </w:p>
    <w:p w14:paraId="587AD098" w14:textId="77777777" w:rsidR="00D103A1" w:rsidRPr="00817DC5" w:rsidRDefault="00AD4DA1" w:rsidP="00AD4DA1">
      <w:pPr>
        <w:jc w:val="both"/>
        <w:rPr>
          <w:rFonts w:cs="Arial"/>
          <w:szCs w:val="22"/>
        </w:rPr>
      </w:pPr>
      <w:r>
        <w:rPr>
          <w:rFonts w:cs="Arial"/>
          <w:b/>
          <w:szCs w:val="28"/>
          <w:bdr w:val="nil"/>
        </w:rPr>
        <w:t>Responsible Investment Report</w:t>
      </w:r>
    </w:p>
    <w:p w14:paraId="7AA14F67" w14:textId="77777777" w:rsidR="00D103A1" w:rsidRDefault="00D103A1" w:rsidP="00AD4DA1">
      <w:pPr>
        <w:pStyle w:val="NoSpacing"/>
        <w:jc w:val="both"/>
      </w:pPr>
    </w:p>
    <w:p w14:paraId="197009BF" w14:textId="77777777" w:rsidR="00D103A1" w:rsidRDefault="00AD4DA1" w:rsidP="00AD4DA1">
      <w:pPr>
        <w:pStyle w:val="NoSpacing"/>
        <w:jc w:val="both"/>
      </w:pPr>
      <w:r>
        <w:t>The Head of the Fund</w:t>
      </w:r>
      <w:r>
        <w:t xml:space="preserve"> presented a report on responsible investment activity during the third quarter of 2022 and informed the Committee that LPPIs net zero targets had been accepted by the Institutional Investors Group on Climate Change, and an update on the UN Principles for </w:t>
      </w:r>
      <w:r>
        <w:t xml:space="preserve">RI results for 2021 would be included in the report to the next meeting. It was also reported that LPPI had provided a technical response to the Government consultation on climate risk disclosures in the Local Government Pension Scheme.  </w:t>
      </w:r>
    </w:p>
    <w:p w14:paraId="7A32AA71" w14:textId="77777777" w:rsidR="00D103A1" w:rsidRDefault="00D103A1" w:rsidP="00AD4DA1">
      <w:pPr>
        <w:pStyle w:val="NoSpacing"/>
        <w:jc w:val="both"/>
      </w:pPr>
    </w:p>
    <w:p w14:paraId="04C1AAE3" w14:textId="77777777" w:rsidR="00D103A1" w:rsidRDefault="00AD4DA1" w:rsidP="00AD4DA1">
      <w:pPr>
        <w:pStyle w:val="NoSpacing"/>
        <w:jc w:val="both"/>
      </w:pPr>
      <w:r>
        <w:rPr>
          <w:b/>
          <w:bCs w:val="0"/>
        </w:rPr>
        <w:t>Resolved:</w:t>
      </w:r>
      <w:r>
        <w:t xml:space="preserve"> </w:t>
      </w:r>
    </w:p>
    <w:p w14:paraId="14C5876E" w14:textId="77777777" w:rsidR="00D103A1" w:rsidRDefault="00D103A1" w:rsidP="00AD4DA1">
      <w:pPr>
        <w:pStyle w:val="NoSpacing"/>
        <w:jc w:val="both"/>
      </w:pPr>
    </w:p>
    <w:p w14:paraId="78E94CF1" w14:textId="77777777" w:rsidR="00D103A1" w:rsidRDefault="00AD4DA1" w:rsidP="00AD4DA1">
      <w:pPr>
        <w:pStyle w:val="NoSpacing"/>
        <w:ind w:left="720" w:hanging="720"/>
        <w:jc w:val="both"/>
      </w:pPr>
      <w:r>
        <w:t>1.</w:t>
      </w:r>
      <w:r>
        <w:tab/>
      </w:r>
      <w:r>
        <w:t>That the update on responsible investment activity by Local Pension Partnerships Investments Ltd (LPPI) during Q3, as set out in the report presented, is noted.</w:t>
      </w:r>
    </w:p>
    <w:p w14:paraId="2939AC6B" w14:textId="77777777" w:rsidR="00D103A1" w:rsidRDefault="00D103A1" w:rsidP="00AD4DA1">
      <w:pPr>
        <w:pStyle w:val="NoSpacing"/>
        <w:ind w:left="720" w:hanging="720"/>
        <w:jc w:val="both"/>
      </w:pPr>
    </w:p>
    <w:p w14:paraId="249849E2" w14:textId="77777777" w:rsidR="00D103A1" w:rsidRDefault="00AD4DA1" w:rsidP="00AD4DA1">
      <w:pPr>
        <w:pStyle w:val="NoSpacing"/>
        <w:ind w:left="720" w:hanging="720"/>
        <w:jc w:val="both"/>
      </w:pPr>
      <w:r>
        <w:t>2.</w:t>
      </w:r>
      <w:r>
        <w:tab/>
        <w:t>That a copy of the LPPI technical response to the Government consultation on</w:t>
      </w:r>
      <w:r w:rsidRPr="002038DD">
        <w:t xml:space="preserve"> </w:t>
      </w:r>
      <w:r>
        <w:t>climate risk d</w:t>
      </w:r>
      <w:r>
        <w:t xml:space="preserve">isclosures in the Local Government Pension Scheme in alignment with the Taskforce on Climate-related Financial Disclosures be made available to Committee members outside of the meeting.  </w:t>
      </w:r>
    </w:p>
    <w:p w14:paraId="015721BF" w14:textId="77777777" w:rsidR="00D103A1" w:rsidRDefault="00D103A1" w:rsidP="00AD4DA1">
      <w:pPr>
        <w:pStyle w:val="BodyText"/>
        <w:jc w:val="both"/>
      </w:pPr>
    </w:p>
    <w:p w14:paraId="06B64A2C" w14:textId="77777777" w:rsidR="00D103A1" w:rsidRPr="00817DC5" w:rsidRDefault="00AD4DA1" w:rsidP="00AD4DA1">
      <w:pPr>
        <w:jc w:val="both"/>
        <w:rPr>
          <w:rFonts w:cs="Arial"/>
          <w:szCs w:val="22"/>
        </w:rPr>
      </w:pPr>
      <w:r>
        <w:rPr>
          <w:rFonts w:cs="Arial"/>
          <w:b/>
          <w:szCs w:val="28"/>
          <w:bdr w:val="nil"/>
        </w:rPr>
        <w:t>Programme of meetings 2023/24</w:t>
      </w:r>
    </w:p>
    <w:p w14:paraId="1A482CCA" w14:textId="77777777" w:rsidR="00D103A1" w:rsidRDefault="00D103A1" w:rsidP="00AD4DA1">
      <w:pPr>
        <w:jc w:val="both"/>
      </w:pPr>
    </w:p>
    <w:p w14:paraId="5DEB0634" w14:textId="77777777" w:rsidR="00D103A1" w:rsidRDefault="00AD4DA1" w:rsidP="00AD4DA1">
      <w:pPr>
        <w:jc w:val="both"/>
      </w:pPr>
      <w:r>
        <w:t>The 2023/24 programme of Committee m</w:t>
      </w:r>
      <w:r>
        <w:t>eetings agreed by full council in October 2022 was presented and the Head of Fund proposed that the meeting on 24</w:t>
      </w:r>
      <w:r>
        <w:rPr>
          <w:vertAlign w:val="superscript"/>
        </w:rPr>
        <w:t>th</w:t>
      </w:r>
      <w:r>
        <w:t xml:space="preserve"> November 2023 be put back to 1</w:t>
      </w:r>
      <w:r>
        <w:rPr>
          <w:vertAlign w:val="superscript"/>
        </w:rPr>
        <w:t>st</w:t>
      </w:r>
      <w:r>
        <w:t xml:space="preserve"> December 2023 to stagger the meetings of the Committee.</w:t>
      </w:r>
    </w:p>
    <w:p w14:paraId="1C59DFA8" w14:textId="77777777" w:rsidR="00D103A1" w:rsidRDefault="00D103A1" w:rsidP="00AD4DA1">
      <w:pPr>
        <w:jc w:val="both"/>
        <w:rPr>
          <w:b/>
          <w:bCs w:val="0"/>
        </w:rPr>
      </w:pPr>
    </w:p>
    <w:p w14:paraId="3EE5FB42" w14:textId="77777777" w:rsidR="00D103A1" w:rsidRDefault="00AD4DA1" w:rsidP="00AD4DA1">
      <w:pPr>
        <w:jc w:val="both"/>
        <w:rPr>
          <w:b/>
        </w:rPr>
      </w:pPr>
      <w:r>
        <w:rPr>
          <w:b/>
          <w:bCs w:val="0"/>
        </w:rPr>
        <w:t xml:space="preserve">Resolved: </w:t>
      </w:r>
    </w:p>
    <w:p w14:paraId="17E4FAE8" w14:textId="77777777" w:rsidR="00D103A1" w:rsidRDefault="00D103A1" w:rsidP="00AD4DA1">
      <w:pPr>
        <w:jc w:val="both"/>
        <w:rPr>
          <w:b/>
          <w:bCs w:val="0"/>
        </w:rPr>
      </w:pPr>
    </w:p>
    <w:p w14:paraId="467A4749" w14:textId="77777777" w:rsidR="00D103A1" w:rsidRDefault="00AD4DA1" w:rsidP="00AD4DA1">
      <w:pPr>
        <w:numPr>
          <w:ilvl w:val="0"/>
          <w:numId w:val="5"/>
        </w:numPr>
        <w:ind w:left="360"/>
        <w:jc w:val="both"/>
        <w:rPr>
          <w:bCs w:val="0"/>
        </w:rPr>
      </w:pPr>
      <w:r>
        <w:t xml:space="preserve">That the 2023/24 programme of meetings for the Committee, as approved by full Council on 14th October 2021, is noted. </w:t>
      </w:r>
    </w:p>
    <w:p w14:paraId="5C0D8D6A" w14:textId="77777777" w:rsidR="00D103A1" w:rsidRDefault="00D103A1" w:rsidP="00AD4DA1">
      <w:pPr>
        <w:jc w:val="both"/>
      </w:pPr>
    </w:p>
    <w:p w14:paraId="0EF709CE" w14:textId="77777777" w:rsidR="00D103A1" w:rsidRDefault="00AD4DA1" w:rsidP="00AD4DA1">
      <w:pPr>
        <w:numPr>
          <w:ilvl w:val="0"/>
          <w:numId w:val="5"/>
        </w:numPr>
        <w:ind w:left="360"/>
        <w:jc w:val="both"/>
      </w:pPr>
      <w:r>
        <w:t>That the meeting scheduled for 24</w:t>
      </w:r>
      <w:r>
        <w:rPr>
          <w:vertAlign w:val="superscript"/>
        </w:rPr>
        <w:t>th</w:t>
      </w:r>
      <w:r>
        <w:t xml:space="preserve"> November 2023 is cancelled and rearranged for 1</w:t>
      </w:r>
      <w:r>
        <w:rPr>
          <w:vertAlign w:val="superscript"/>
        </w:rPr>
        <w:t>st</w:t>
      </w:r>
      <w:r>
        <w:t xml:space="preserve"> December 2023 giving a 2023/24 programme of meetin</w:t>
      </w:r>
      <w:r>
        <w:t xml:space="preserve">gs as follows, with all meetings to be held at County Hall, Preston, commencing at 10.30am. </w:t>
      </w:r>
    </w:p>
    <w:p w14:paraId="363FE5B3" w14:textId="77777777" w:rsidR="00D103A1" w:rsidRDefault="00D103A1" w:rsidP="00AD4DA1">
      <w:pPr>
        <w:jc w:val="both"/>
      </w:pPr>
    </w:p>
    <w:p w14:paraId="4C5BD0E7" w14:textId="77777777" w:rsidR="00D103A1" w:rsidRDefault="00AD4DA1" w:rsidP="00AD4DA1">
      <w:pPr>
        <w:ind w:left="360"/>
        <w:jc w:val="both"/>
      </w:pPr>
      <w:r>
        <w:lastRenderedPageBreak/>
        <w:t>16</w:t>
      </w:r>
      <w:r>
        <w:rPr>
          <w:vertAlign w:val="superscript"/>
        </w:rPr>
        <w:t>th</w:t>
      </w:r>
      <w:r>
        <w:t xml:space="preserve"> June 2023 </w:t>
      </w:r>
    </w:p>
    <w:p w14:paraId="796A15B1" w14:textId="77777777" w:rsidR="00D103A1" w:rsidRDefault="00AD4DA1" w:rsidP="00AD4DA1">
      <w:pPr>
        <w:ind w:left="360"/>
        <w:jc w:val="both"/>
      </w:pPr>
      <w:r>
        <w:t>15</w:t>
      </w:r>
      <w:r>
        <w:rPr>
          <w:vertAlign w:val="superscript"/>
        </w:rPr>
        <w:t>th</w:t>
      </w:r>
      <w:r>
        <w:t xml:space="preserve"> September 2023 </w:t>
      </w:r>
    </w:p>
    <w:p w14:paraId="75CF1717" w14:textId="77777777" w:rsidR="00D103A1" w:rsidRDefault="00AD4DA1" w:rsidP="00AD4DA1">
      <w:pPr>
        <w:ind w:left="360"/>
      </w:pPr>
      <w:r>
        <w:t>1</w:t>
      </w:r>
      <w:r>
        <w:rPr>
          <w:vertAlign w:val="superscript"/>
        </w:rPr>
        <w:t>st</w:t>
      </w:r>
      <w:r>
        <w:t xml:space="preserve"> December 2023</w:t>
      </w:r>
      <w:r>
        <w:br/>
        <w:t>8</w:t>
      </w:r>
      <w:r>
        <w:rPr>
          <w:vertAlign w:val="superscript"/>
        </w:rPr>
        <w:t>th</w:t>
      </w:r>
      <w:r>
        <w:t xml:space="preserve"> March 2024</w:t>
      </w:r>
    </w:p>
    <w:p w14:paraId="024E1362" w14:textId="77777777" w:rsidR="00D103A1" w:rsidRDefault="00D103A1" w:rsidP="00AD4DA1">
      <w:pPr>
        <w:pStyle w:val="BodyText"/>
        <w:jc w:val="both"/>
      </w:pPr>
    </w:p>
    <w:p w14:paraId="084A4BE1" w14:textId="77777777" w:rsidR="00D103A1" w:rsidRDefault="00D103A1" w:rsidP="00AD4DA1">
      <w:pPr>
        <w:pStyle w:val="BodyText"/>
        <w:jc w:val="both"/>
      </w:pPr>
    </w:p>
    <w:p w14:paraId="254DAFD7" w14:textId="77777777" w:rsidR="004D21A8" w:rsidRDefault="00AD4DA1" w:rsidP="00AD4DA1">
      <w:pPr>
        <w:pStyle w:val="H2NoNumb"/>
        <w:spacing w:before="0"/>
        <w:jc w:val="both"/>
      </w:pPr>
      <w:r>
        <w:t>Part II (Not O</w:t>
      </w:r>
      <w:r>
        <w:t>pen to Press and Public)</w:t>
      </w:r>
    </w:p>
    <w:p w14:paraId="305F7EF3" w14:textId="77777777" w:rsidR="004D21A8" w:rsidRDefault="004D21A8" w:rsidP="00AD4DA1">
      <w:pPr>
        <w:pStyle w:val="BodyText"/>
        <w:jc w:val="both"/>
      </w:pPr>
    </w:p>
    <w:p w14:paraId="5A95EF2E" w14:textId="77777777" w:rsidR="00D103A1" w:rsidRPr="00817DC5" w:rsidRDefault="00AD4DA1" w:rsidP="00AD4DA1">
      <w:pPr>
        <w:jc w:val="both"/>
        <w:rPr>
          <w:rFonts w:cs="Arial"/>
          <w:szCs w:val="22"/>
        </w:rPr>
      </w:pPr>
      <w:r>
        <w:rPr>
          <w:rFonts w:cs="Arial"/>
          <w:b/>
          <w:szCs w:val="28"/>
          <w:bdr w:val="nil"/>
        </w:rPr>
        <w:t>Draft Funding Strategy Statement</w:t>
      </w:r>
    </w:p>
    <w:p w14:paraId="3013AD3A" w14:textId="77777777" w:rsidR="00D103A1" w:rsidRDefault="00D103A1" w:rsidP="00AD4DA1">
      <w:pPr>
        <w:adjustRightInd w:val="0"/>
        <w:jc w:val="both"/>
        <w:rPr>
          <w:rFonts w:cs="Arial"/>
        </w:rPr>
      </w:pPr>
    </w:p>
    <w:p w14:paraId="7DE966FB" w14:textId="77777777" w:rsidR="00D103A1" w:rsidRDefault="00AD4DA1" w:rsidP="00AD4DA1">
      <w:pPr>
        <w:adjustRightInd w:val="0"/>
        <w:jc w:val="both"/>
        <w:rPr>
          <w:rFonts w:cs="Arial"/>
        </w:rPr>
      </w:pPr>
      <w:r>
        <w:rPr>
          <w:rFonts w:cs="Arial"/>
        </w:rPr>
        <w:t>The Head of Fund and Mr Wilson FIA, Senior Associate from Mercers, presented a report on the revised Funding Strategy Statement (FSS) which included a draft updated Ad</w:t>
      </w:r>
      <w:r>
        <w:rPr>
          <w:rFonts w:cs="Arial"/>
        </w:rPr>
        <w:t>mission and Termination Policy and a proposed timescale for consultation with employers and the Local Pension Board before the final FSS was presented to Committee for approval.</w:t>
      </w:r>
    </w:p>
    <w:p w14:paraId="7E209983" w14:textId="77777777" w:rsidR="00D103A1" w:rsidRDefault="00D103A1" w:rsidP="00AD4DA1">
      <w:pPr>
        <w:autoSpaceDE w:val="0"/>
        <w:autoSpaceDN w:val="0"/>
        <w:adjustRightInd w:val="0"/>
        <w:jc w:val="both"/>
        <w:rPr>
          <w:rFonts w:cs="Arial"/>
        </w:rPr>
      </w:pPr>
    </w:p>
    <w:p w14:paraId="43AE3598" w14:textId="77777777" w:rsidR="00D103A1" w:rsidRDefault="00AD4DA1" w:rsidP="00AD4DA1">
      <w:pPr>
        <w:autoSpaceDE w:val="0"/>
        <w:autoSpaceDN w:val="0"/>
        <w:adjustRightInd w:val="0"/>
        <w:jc w:val="both"/>
        <w:rPr>
          <w:rFonts w:cs="Arial"/>
          <w:b/>
          <w:bCs w:val="0"/>
        </w:rPr>
      </w:pPr>
      <w:r>
        <w:rPr>
          <w:rFonts w:cs="Arial"/>
          <w:b/>
          <w:bCs w:val="0"/>
        </w:rPr>
        <w:t xml:space="preserve">Resolved: </w:t>
      </w:r>
    </w:p>
    <w:p w14:paraId="0D4ADD91" w14:textId="77777777" w:rsidR="00D103A1" w:rsidRDefault="00D103A1" w:rsidP="00AD4DA1">
      <w:pPr>
        <w:autoSpaceDE w:val="0"/>
        <w:autoSpaceDN w:val="0"/>
        <w:adjustRightInd w:val="0"/>
        <w:jc w:val="both"/>
        <w:rPr>
          <w:rFonts w:cs="Arial"/>
          <w:b/>
          <w:bCs w:val="0"/>
        </w:rPr>
      </w:pPr>
    </w:p>
    <w:p w14:paraId="0C22B2E2" w14:textId="77777777" w:rsidR="00D103A1" w:rsidRDefault="00AD4DA1" w:rsidP="00AD4DA1">
      <w:pPr>
        <w:pStyle w:val="ListParagraph"/>
        <w:numPr>
          <w:ilvl w:val="0"/>
          <w:numId w:val="6"/>
        </w:numPr>
        <w:autoSpaceDE w:val="0"/>
        <w:autoSpaceDN w:val="0"/>
        <w:adjustRightInd w:val="0"/>
        <w:ind w:left="360"/>
        <w:rPr>
          <w:rFonts w:cs="Arial"/>
        </w:rPr>
      </w:pPr>
      <w:r>
        <w:rPr>
          <w:rFonts w:cs="Arial"/>
        </w:rPr>
        <w:t>That the contents of the draft updated Funding Strategy Statement</w:t>
      </w:r>
      <w:r>
        <w:rPr>
          <w:rFonts w:cs="Arial"/>
        </w:rPr>
        <w:t xml:space="preserve"> (FSS) and associated Admission and Termination Policy, as set out respectively at Appendices 'A' and 'B' to the report presented, are noted, and approved for consultation.</w:t>
      </w:r>
    </w:p>
    <w:p w14:paraId="2A354C37" w14:textId="77777777" w:rsidR="00D103A1" w:rsidRDefault="00D103A1" w:rsidP="00AD4DA1">
      <w:pPr>
        <w:autoSpaceDE w:val="0"/>
        <w:autoSpaceDN w:val="0"/>
        <w:adjustRightInd w:val="0"/>
        <w:jc w:val="both"/>
        <w:rPr>
          <w:rFonts w:cs="Arial"/>
        </w:rPr>
      </w:pPr>
    </w:p>
    <w:p w14:paraId="59B991BA" w14:textId="77777777" w:rsidR="00D103A1" w:rsidRDefault="00AD4DA1" w:rsidP="00AD4DA1">
      <w:pPr>
        <w:pStyle w:val="ListParagraph"/>
        <w:numPr>
          <w:ilvl w:val="0"/>
          <w:numId w:val="6"/>
        </w:numPr>
        <w:autoSpaceDE w:val="0"/>
        <w:autoSpaceDN w:val="0"/>
        <w:adjustRightInd w:val="0"/>
        <w:ind w:left="360"/>
      </w:pPr>
      <w:r>
        <w:rPr>
          <w:rFonts w:cs="Arial"/>
        </w:rPr>
        <w:t>That a further report on the outcome of the consultation and highlighting key them</w:t>
      </w:r>
      <w:r>
        <w:rPr>
          <w:rFonts w:cs="Arial"/>
        </w:rPr>
        <w:t>es, together with a final version of the FSS, be presented to the next meeting of the Committee for approval.</w:t>
      </w:r>
    </w:p>
    <w:p w14:paraId="3F186BCE" w14:textId="77777777" w:rsidR="00D103A1" w:rsidRDefault="00D103A1" w:rsidP="00AD4DA1">
      <w:pPr>
        <w:pStyle w:val="BodyText"/>
        <w:jc w:val="both"/>
      </w:pPr>
    </w:p>
    <w:p w14:paraId="26EC9282" w14:textId="77777777" w:rsidR="00D103A1" w:rsidRPr="00817DC5" w:rsidRDefault="00AD4DA1" w:rsidP="00AD4DA1">
      <w:pPr>
        <w:jc w:val="both"/>
        <w:rPr>
          <w:rFonts w:cs="Arial"/>
          <w:szCs w:val="22"/>
        </w:rPr>
      </w:pPr>
      <w:r>
        <w:rPr>
          <w:rFonts w:cs="Arial"/>
          <w:b/>
          <w:szCs w:val="28"/>
          <w:bdr w:val="nil"/>
        </w:rPr>
        <w:t>Local Pensions Partnership Update</w:t>
      </w:r>
    </w:p>
    <w:p w14:paraId="2B50BBFD" w14:textId="77777777" w:rsidR="00D103A1" w:rsidRDefault="00D103A1" w:rsidP="00AD4DA1">
      <w:pPr>
        <w:jc w:val="both"/>
      </w:pPr>
    </w:p>
    <w:p w14:paraId="5348B179" w14:textId="77777777" w:rsidR="00D103A1" w:rsidRDefault="00AD4DA1" w:rsidP="00AD4DA1">
      <w:pPr>
        <w:pStyle w:val="Default"/>
        <w:jc w:val="both"/>
        <w:rPr>
          <w:color w:val="auto"/>
        </w:rPr>
      </w:pPr>
      <w:r>
        <w:rPr>
          <w:color w:val="auto"/>
        </w:rPr>
        <w:t>Representatives from the Local Pensions Partnership (LPP) presented a strategic update on</w:t>
      </w:r>
      <w:r>
        <w:rPr>
          <w:color w:val="auto"/>
        </w:rPr>
        <w:t xml:space="preserve"> activity by the Group which included a summary of the performance of the pension administration service. In considering the report the Committee noted that whilst there had been some minor issues following implementation, phase 2 of Project PACE had gone </w:t>
      </w:r>
      <w:r>
        <w:rPr>
          <w:color w:val="auto"/>
        </w:rPr>
        <w:t xml:space="preserve">well and would be reflected in future performance reports. </w:t>
      </w:r>
    </w:p>
    <w:p w14:paraId="26CD639F" w14:textId="77777777" w:rsidR="00D103A1" w:rsidRDefault="00D103A1" w:rsidP="00AD4DA1">
      <w:pPr>
        <w:pStyle w:val="Default"/>
        <w:jc w:val="both"/>
        <w:rPr>
          <w:color w:val="auto"/>
        </w:rPr>
      </w:pPr>
    </w:p>
    <w:p w14:paraId="30739D7C" w14:textId="77777777" w:rsidR="00D103A1" w:rsidRDefault="00AD4DA1" w:rsidP="00AD4DA1">
      <w:pPr>
        <w:autoSpaceDE w:val="0"/>
        <w:autoSpaceDN w:val="0"/>
        <w:adjustRightInd w:val="0"/>
        <w:jc w:val="both"/>
      </w:pPr>
      <w:r>
        <w:rPr>
          <w:rFonts w:cs="Arial"/>
          <w:b/>
          <w:bCs w:val="0"/>
        </w:rPr>
        <w:t xml:space="preserve">Resolved: </w:t>
      </w:r>
      <w:r>
        <w:rPr>
          <w:rFonts w:cs="Arial"/>
        </w:rPr>
        <w:t>That the updates on investment and pension administration activity and performance, together with the financial position of the Local Pensions Partnership Group, as set out in the repor</w:t>
      </w:r>
      <w:r>
        <w:rPr>
          <w:rFonts w:cs="Arial"/>
        </w:rPr>
        <w:t>t presented, and given at the meeting, are noted.</w:t>
      </w:r>
    </w:p>
    <w:p w14:paraId="5E6D65E7" w14:textId="77777777" w:rsidR="00D103A1" w:rsidRDefault="00D103A1" w:rsidP="00AD4DA1">
      <w:pPr>
        <w:pStyle w:val="BodyText"/>
        <w:jc w:val="both"/>
      </w:pPr>
    </w:p>
    <w:p w14:paraId="25EB302D" w14:textId="77777777" w:rsidR="00D103A1" w:rsidRPr="00817DC5" w:rsidRDefault="00AD4DA1" w:rsidP="00AD4DA1">
      <w:pPr>
        <w:jc w:val="both"/>
        <w:rPr>
          <w:rFonts w:cs="Arial"/>
          <w:szCs w:val="22"/>
        </w:rPr>
      </w:pPr>
      <w:r>
        <w:rPr>
          <w:rFonts w:cs="Arial"/>
          <w:b/>
          <w:szCs w:val="28"/>
          <w:bdr w:val="nil"/>
        </w:rPr>
        <w:t>Investment Context Report</w:t>
      </w:r>
    </w:p>
    <w:p w14:paraId="42059B77" w14:textId="77777777" w:rsidR="00D103A1" w:rsidRDefault="00D103A1" w:rsidP="00AD4DA1">
      <w:pPr>
        <w:pStyle w:val="Normal75"/>
        <w:jc w:val="both"/>
      </w:pPr>
    </w:p>
    <w:p w14:paraId="6C29EC9C" w14:textId="77777777" w:rsidR="00D103A1" w:rsidRDefault="00AD4DA1" w:rsidP="00AD4DA1">
      <w:pPr>
        <w:jc w:val="both"/>
      </w:pPr>
      <w:r>
        <w:rPr>
          <w:bCs w:val="0"/>
        </w:rPr>
        <w:t>Ms Devitt, Independent Investment Adviser to the Fund, presented a detailed report on the various macro-economic factors which influence the investment marke</w:t>
      </w:r>
      <w:r>
        <w:rPr>
          <w:bCs w:val="0"/>
        </w:rPr>
        <w:t xml:space="preserve">t in </w:t>
      </w:r>
      <w:r>
        <w:rPr>
          <w:bCs w:val="0"/>
        </w:rPr>
        <w:lastRenderedPageBreak/>
        <w:t>which the Fund operated including the recent UK government mini budget, inflation, increased energy costs and geopolitics, including China.</w:t>
      </w:r>
    </w:p>
    <w:p w14:paraId="1F670859" w14:textId="77777777" w:rsidR="00D103A1" w:rsidRDefault="00D103A1" w:rsidP="00AD4DA1">
      <w:pPr>
        <w:jc w:val="both"/>
        <w:rPr>
          <w:b/>
        </w:rPr>
      </w:pPr>
    </w:p>
    <w:p w14:paraId="01E12295" w14:textId="46FB891C" w:rsidR="00D103A1" w:rsidRDefault="00AD4DA1" w:rsidP="00AD4DA1">
      <w:pPr>
        <w:jc w:val="both"/>
        <w:rPr>
          <w:bCs w:val="0"/>
        </w:rPr>
      </w:pPr>
      <w:r>
        <w:rPr>
          <w:b/>
          <w:bCs w:val="0"/>
        </w:rPr>
        <w:t>Resolved:</w:t>
      </w:r>
      <w:r>
        <w:rPr>
          <w:bCs w:val="0"/>
        </w:rPr>
        <w:t xml:space="preserve"> That the update on the macro-economic factors that influence the investment market in which the Lancashire County Pension Fund operates is noted.</w:t>
      </w:r>
    </w:p>
    <w:p w14:paraId="3AC7D5A9" w14:textId="77777777" w:rsidR="00AD4DA1" w:rsidRDefault="00AD4DA1" w:rsidP="00AD4DA1">
      <w:pPr>
        <w:jc w:val="both"/>
      </w:pPr>
    </w:p>
    <w:p w14:paraId="34F85E4F" w14:textId="77777777" w:rsidR="00D103A1" w:rsidRPr="00817DC5" w:rsidRDefault="00AD4DA1" w:rsidP="00AD4DA1">
      <w:pPr>
        <w:jc w:val="both"/>
        <w:rPr>
          <w:rFonts w:cs="Arial"/>
          <w:szCs w:val="22"/>
        </w:rPr>
      </w:pPr>
      <w:r>
        <w:rPr>
          <w:rFonts w:cs="Arial"/>
          <w:b/>
          <w:szCs w:val="28"/>
          <w:bdr w:val="nil"/>
        </w:rPr>
        <w:t>I</w:t>
      </w:r>
      <w:r>
        <w:rPr>
          <w:rFonts w:cs="Arial"/>
          <w:b/>
          <w:szCs w:val="28"/>
          <w:bdr w:val="nil"/>
        </w:rPr>
        <w:t>nvestment Performance Report</w:t>
      </w:r>
    </w:p>
    <w:p w14:paraId="145DEB01" w14:textId="77777777" w:rsidR="00D103A1" w:rsidRDefault="00D103A1" w:rsidP="00AD4DA1">
      <w:pPr>
        <w:jc w:val="both"/>
      </w:pPr>
    </w:p>
    <w:p w14:paraId="720D5370" w14:textId="77777777" w:rsidR="00D103A1" w:rsidRDefault="00AD4DA1" w:rsidP="00AD4DA1">
      <w:pPr>
        <w:autoSpaceDE w:val="0"/>
        <w:autoSpaceDN w:val="0"/>
        <w:adjustRightInd w:val="0"/>
        <w:jc w:val="both"/>
        <w:rPr>
          <w:rFonts w:cs="Arial"/>
        </w:rPr>
      </w:pPr>
      <w:bookmarkStart w:id="1" w:name="_Hlk89090755"/>
      <w:r>
        <w:rPr>
          <w:rFonts w:cs="Arial"/>
        </w:rPr>
        <w:t>Ms George, Independent Investment Adviser to the Fund, p</w:t>
      </w:r>
      <w:r>
        <w:rPr>
          <w:rFonts w:cs="Arial"/>
        </w:rPr>
        <w:t>resented a detailed report on the performance of the Fund up to the end of September 2022 and highlighted specific areas of interest such as the performance of the Fund portfolio over different periods of time, individual asset allocations, cashflow and th</w:t>
      </w:r>
      <w:r>
        <w:rPr>
          <w:rFonts w:cs="Arial"/>
        </w:rPr>
        <w:t xml:space="preserve">e current funding level. The Committee also discussed local investment and received an update on the East Cliff development in Preston.  </w:t>
      </w:r>
    </w:p>
    <w:p w14:paraId="0446D3DF" w14:textId="77777777" w:rsidR="00D103A1" w:rsidRDefault="00D103A1" w:rsidP="00AD4DA1">
      <w:pPr>
        <w:autoSpaceDE w:val="0"/>
        <w:autoSpaceDN w:val="0"/>
        <w:adjustRightInd w:val="0"/>
        <w:jc w:val="both"/>
        <w:rPr>
          <w:rFonts w:cs="Arial"/>
        </w:rPr>
      </w:pPr>
    </w:p>
    <w:p w14:paraId="2C3ABFF2" w14:textId="77777777" w:rsidR="00D103A1" w:rsidRDefault="00AD4DA1" w:rsidP="00AD4DA1">
      <w:pPr>
        <w:autoSpaceDE w:val="0"/>
        <w:autoSpaceDN w:val="0"/>
        <w:adjustRightInd w:val="0"/>
        <w:jc w:val="both"/>
        <w:rPr>
          <w:rFonts w:cs="Arial"/>
          <w:b/>
          <w:bCs w:val="0"/>
        </w:rPr>
      </w:pPr>
      <w:r>
        <w:rPr>
          <w:rFonts w:cs="Arial"/>
          <w:b/>
          <w:bCs w:val="0"/>
        </w:rPr>
        <w:t xml:space="preserve">Resolved: </w:t>
      </w:r>
    </w:p>
    <w:p w14:paraId="64E267A6" w14:textId="77777777" w:rsidR="00D103A1" w:rsidRDefault="00D103A1" w:rsidP="00AD4DA1">
      <w:pPr>
        <w:autoSpaceDE w:val="0"/>
        <w:autoSpaceDN w:val="0"/>
        <w:adjustRightInd w:val="0"/>
        <w:jc w:val="both"/>
        <w:rPr>
          <w:rFonts w:cs="Arial"/>
          <w:b/>
          <w:bCs w:val="0"/>
        </w:rPr>
      </w:pPr>
    </w:p>
    <w:p w14:paraId="5CAF491C" w14:textId="77777777" w:rsidR="00D103A1" w:rsidRDefault="00AD4DA1" w:rsidP="00AD4DA1">
      <w:pPr>
        <w:pStyle w:val="ListParagraph"/>
        <w:numPr>
          <w:ilvl w:val="0"/>
          <w:numId w:val="7"/>
        </w:numPr>
        <w:autoSpaceDE w:val="0"/>
        <w:autoSpaceDN w:val="0"/>
        <w:adjustRightInd w:val="0"/>
        <w:ind w:left="360"/>
      </w:pPr>
      <w:r>
        <w:rPr>
          <w:rFonts w:cs="Arial"/>
        </w:rPr>
        <w:t>That the performance of the Lancashire County Pension Fund up to the end of September 2022, as set out in</w:t>
      </w:r>
      <w:r>
        <w:rPr>
          <w:rFonts w:cs="Arial"/>
        </w:rPr>
        <w:t xml:space="preserve"> the report presented, is noted.</w:t>
      </w:r>
      <w:bookmarkEnd w:id="1"/>
    </w:p>
    <w:p w14:paraId="4B949009" w14:textId="77777777" w:rsidR="00D103A1" w:rsidRDefault="00D103A1" w:rsidP="00AD4DA1">
      <w:pPr>
        <w:jc w:val="both"/>
      </w:pPr>
    </w:p>
    <w:p w14:paraId="1D669372" w14:textId="77777777" w:rsidR="00D103A1" w:rsidRDefault="00AD4DA1" w:rsidP="00AD4DA1">
      <w:pPr>
        <w:pStyle w:val="ListParagraph"/>
        <w:numPr>
          <w:ilvl w:val="0"/>
          <w:numId w:val="7"/>
        </w:numPr>
        <w:ind w:left="360"/>
      </w:pPr>
      <w:r>
        <w:t>That arrangements be made for the Chair, Head of Fund and County Councillor M Brown to meet to further discuss local investment by the Fund.</w:t>
      </w:r>
    </w:p>
    <w:p w14:paraId="03333EA8" w14:textId="77777777" w:rsidR="00D103A1" w:rsidRDefault="00D103A1" w:rsidP="00AD4DA1">
      <w:pPr>
        <w:pStyle w:val="BodyText"/>
        <w:jc w:val="both"/>
      </w:pPr>
    </w:p>
    <w:p w14:paraId="5FF75605" w14:textId="77777777" w:rsidR="00466A8D" w:rsidRPr="00817DC5" w:rsidRDefault="00AD4DA1" w:rsidP="00AD4DA1">
      <w:pPr>
        <w:jc w:val="both"/>
        <w:rPr>
          <w:rFonts w:cs="Arial"/>
          <w:szCs w:val="22"/>
        </w:rPr>
      </w:pPr>
      <w:r>
        <w:rPr>
          <w:rFonts w:cs="Arial"/>
          <w:b/>
          <w:szCs w:val="28"/>
          <w:bdr w:val="nil"/>
        </w:rPr>
        <w:t>Investment Panel Report</w:t>
      </w:r>
    </w:p>
    <w:p w14:paraId="411B57D4" w14:textId="77777777" w:rsidR="00466A8D" w:rsidRDefault="00466A8D" w:rsidP="00AD4DA1">
      <w:pPr>
        <w:jc w:val="both"/>
        <w:rPr>
          <w:rFonts w:cs="Arial"/>
        </w:rPr>
      </w:pPr>
    </w:p>
    <w:p w14:paraId="51053416" w14:textId="77777777" w:rsidR="00466A8D" w:rsidRDefault="00AD4DA1" w:rsidP="00AD4DA1">
      <w:pPr>
        <w:jc w:val="both"/>
      </w:pPr>
      <w:r>
        <w:rPr>
          <w:rFonts w:cs="Arial"/>
        </w:rPr>
        <w:t>The Head of Fund</w:t>
      </w:r>
      <w:r>
        <w:t xml:space="preserve"> presented a repor</w:t>
      </w:r>
      <w:r>
        <w:t>t on the various matters that were discussed at the Investment Panel on 15</w:t>
      </w:r>
      <w:r>
        <w:rPr>
          <w:vertAlign w:val="superscript"/>
        </w:rPr>
        <w:t>th</w:t>
      </w:r>
      <w:r>
        <w:t xml:space="preserve"> September 2022, as set out in the Minutes of that meeting. He reported that at the meeting on 24</w:t>
      </w:r>
      <w:r w:rsidRPr="006C7AAA">
        <w:rPr>
          <w:vertAlign w:val="superscript"/>
        </w:rPr>
        <w:t>th</w:t>
      </w:r>
      <w:r>
        <w:t xml:space="preserve"> November 2023 the Panel had reviewed cashflow and planned the review of the Inve</w:t>
      </w:r>
      <w:r>
        <w:t>stment Strategy Statement</w:t>
      </w:r>
      <w:r w:rsidR="001A15EC">
        <w:t xml:space="preserve"> and a</w:t>
      </w:r>
      <w:r>
        <w:t>n update on the work would be provided at the next meeting of the Committee</w:t>
      </w:r>
      <w:r w:rsidR="001A15EC">
        <w:t>,</w:t>
      </w:r>
      <w:r>
        <w:t xml:space="preserve"> with a revised Strategy to be presented in June 2023. </w:t>
      </w:r>
    </w:p>
    <w:p w14:paraId="4FAC0230" w14:textId="77777777" w:rsidR="00466A8D" w:rsidRDefault="00466A8D" w:rsidP="00AD4DA1">
      <w:pPr>
        <w:jc w:val="both"/>
        <w:rPr>
          <w:bCs w:val="0"/>
        </w:rPr>
      </w:pPr>
    </w:p>
    <w:p w14:paraId="14DCCF3F" w14:textId="77777777" w:rsidR="00466A8D" w:rsidRDefault="00AD4DA1" w:rsidP="00AD4DA1">
      <w:pPr>
        <w:jc w:val="both"/>
      </w:pPr>
      <w:r>
        <w:rPr>
          <w:b/>
          <w:bCs w:val="0"/>
        </w:rPr>
        <w:t>Resolved:</w:t>
      </w:r>
      <w:r>
        <w:t xml:space="preserve"> That the Minutes of the Investment Panel held on 15</w:t>
      </w:r>
      <w:r>
        <w:rPr>
          <w:vertAlign w:val="superscript"/>
        </w:rPr>
        <w:t>th</w:t>
      </w:r>
      <w:r>
        <w:t xml:space="preserve"> September 2022 are noted. </w:t>
      </w:r>
    </w:p>
    <w:p w14:paraId="76075543" w14:textId="77777777" w:rsidR="00466A8D" w:rsidRDefault="00466A8D" w:rsidP="00AD4DA1">
      <w:pPr>
        <w:pStyle w:val="BodyText"/>
        <w:jc w:val="both"/>
      </w:pPr>
    </w:p>
    <w:p w14:paraId="125EE015" w14:textId="77777777" w:rsidR="00466A8D" w:rsidRPr="00817DC5" w:rsidRDefault="00AD4DA1" w:rsidP="00AD4DA1">
      <w:pPr>
        <w:jc w:val="both"/>
        <w:rPr>
          <w:rFonts w:cs="Arial"/>
          <w:szCs w:val="22"/>
        </w:rPr>
      </w:pPr>
      <w:r>
        <w:rPr>
          <w:rFonts w:cs="Arial"/>
          <w:b/>
          <w:szCs w:val="28"/>
          <w:bdr w:val="nil"/>
        </w:rPr>
        <w:t>Local Pension Partnership (LPP) Governance Review</w:t>
      </w:r>
    </w:p>
    <w:p w14:paraId="658E5212" w14:textId="77777777" w:rsidR="00466A8D" w:rsidRDefault="00466A8D" w:rsidP="00AD4DA1">
      <w:pPr>
        <w:jc w:val="both"/>
      </w:pPr>
    </w:p>
    <w:p w14:paraId="1FEF7121" w14:textId="77777777" w:rsidR="00466A8D" w:rsidRDefault="00AD4DA1" w:rsidP="00AD4DA1">
      <w:pPr>
        <w:jc w:val="both"/>
        <w:rPr>
          <w:bCs w:val="0"/>
        </w:rPr>
      </w:pPr>
      <w:r>
        <w:rPr>
          <w:bCs w:val="0"/>
        </w:rPr>
        <w:t xml:space="preserve">The Chair presented an update report on the LPP governance </w:t>
      </w:r>
      <w:proofErr w:type="gramStart"/>
      <w:r>
        <w:rPr>
          <w:bCs w:val="0"/>
        </w:rPr>
        <w:t>review</w:t>
      </w:r>
      <w:proofErr w:type="gramEnd"/>
      <w:r>
        <w:rPr>
          <w:bCs w:val="0"/>
        </w:rPr>
        <w:t xml:space="preserve"> a</w:t>
      </w:r>
      <w:r w:rsidR="001A15EC">
        <w:rPr>
          <w:bCs w:val="0"/>
        </w:rPr>
        <w:t>nd the briefing h</w:t>
      </w:r>
      <w:r>
        <w:rPr>
          <w:bCs w:val="0"/>
        </w:rPr>
        <w:t>eld on 1</w:t>
      </w:r>
      <w:r>
        <w:rPr>
          <w:bCs w:val="0"/>
          <w:vertAlign w:val="superscript"/>
        </w:rPr>
        <w:t>st</w:t>
      </w:r>
      <w:r>
        <w:rPr>
          <w:bCs w:val="0"/>
        </w:rPr>
        <w:t xml:space="preserve"> November 2022 where members of the Committee had discussed the backgroun</w:t>
      </w:r>
      <w:r>
        <w:rPr>
          <w:bCs w:val="0"/>
        </w:rPr>
        <w:t>d/context and scope of the review. Councillor Borrow reported that the briefing had been useful, and the Chair confirmed that a further briefing would be arranged for early in the new year.</w:t>
      </w:r>
    </w:p>
    <w:p w14:paraId="3FD3CABE" w14:textId="77777777" w:rsidR="00466A8D" w:rsidRDefault="00466A8D" w:rsidP="00AD4DA1">
      <w:pPr>
        <w:jc w:val="both"/>
        <w:rPr>
          <w:bCs w:val="0"/>
        </w:rPr>
      </w:pPr>
    </w:p>
    <w:p w14:paraId="3B15A700" w14:textId="77777777" w:rsidR="00466A8D" w:rsidRDefault="00AD4DA1" w:rsidP="00AD4DA1">
      <w:pPr>
        <w:jc w:val="both"/>
        <w:rPr>
          <w:bCs w:val="0"/>
        </w:rPr>
      </w:pPr>
      <w:r>
        <w:rPr>
          <w:b/>
        </w:rPr>
        <w:t>Resolved:</w:t>
      </w:r>
      <w:r>
        <w:rPr>
          <w:bCs w:val="0"/>
        </w:rPr>
        <w:t xml:space="preserve"> That the report be noted, and arrangements made for a f</w:t>
      </w:r>
      <w:r>
        <w:rPr>
          <w:bCs w:val="0"/>
        </w:rPr>
        <w:t xml:space="preserve">urther briefing on shareholder matters to be held for Committee members in February 2023. </w:t>
      </w:r>
    </w:p>
    <w:p w14:paraId="48B48BE2" w14:textId="77777777" w:rsidR="00466A8D" w:rsidRDefault="00466A8D" w:rsidP="00AD4DA1">
      <w:pPr>
        <w:pStyle w:val="BodyText"/>
        <w:jc w:val="both"/>
      </w:pPr>
    </w:p>
    <w:p w14:paraId="5167319F" w14:textId="77777777" w:rsidR="00466A8D" w:rsidRPr="00817DC5" w:rsidRDefault="00AD4DA1" w:rsidP="00AD4DA1">
      <w:pPr>
        <w:jc w:val="both"/>
        <w:rPr>
          <w:rFonts w:cs="Arial"/>
          <w:szCs w:val="22"/>
        </w:rPr>
      </w:pPr>
      <w:r>
        <w:rPr>
          <w:rFonts w:cs="Arial"/>
          <w:b/>
          <w:szCs w:val="28"/>
          <w:bdr w:val="nil"/>
        </w:rPr>
        <w:t>Lancashire County Pension Fund - Risk Register</w:t>
      </w:r>
    </w:p>
    <w:p w14:paraId="3A965810" w14:textId="77777777" w:rsidR="00466A8D" w:rsidRDefault="00466A8D" w:rsidP="00AD4DA1">
      <w:pPr>
        <w:jc w:val="both"/>
      </w:pPr>
    </w:p>
    <w:p w14:paraId="34BD24FF" w14:textId="77777777" w:rsidR="00466A8D" w:rsidRDefault="00AD4DA1" w:rsidP="00AD4DA1">
      <w:pPr>
        <w:jc w:val="both"/>
      </w:pPr>
      <w:r>
        <w:t>The Head of Fund presented a report on the full risk register for the Lancashire County Pension</w:t>
      </w:r>
      <w:r>
        <w:t xml:space="preserve"> Fund and highlighted specific risks associated with the implementation of the new pensions administration system, the ongoing Russia/Ukraine conflict, and Inflation. In view of discussions earlier in the meeting it was reported that the Register would be </w:t>
      </w:r>
      <w:r>
        <w:t xml:space="preserve">updated to include the geopolitical risks associated with China and the potential impact on investment markets. </w:t>
      </w:r>
    </w:p>
    <w:p w14:paraId="5741138A" w14:textId="77777777" w:rsidR="00466A8D" w:rsidRDefault="00466A8D" w:rsidP="00AD4DA1">
      <w:pPr>
        <w:jc w:val="both"/>
      </w:pPr>
    </w:p>
    <w:p w14:paraId="76978B37" w14:textId="77777777" w:rsidR="00466A8D" w:rsidRDefault="00AD4DA1" w:rsidP="00AD4DA1">
      <w:pPr>
        <w:jc w:val="both"/>
      </w:pPr>
      <w:r>
        <w:rPr>
          <w:b/>
        </w:rPr>
        <w:t xml:space="preserve">Resolved: </w:t>
      </w:r>
      <w:r>
        <w:t>That the current Lancashire County Pension Fund Risk Register, as set out in the Appendices to the report presented, is noted.</w:t>
      </w:r>
    </w:p>
    <w:p w14:paraId="2EC4C760" w14:textId="77777777" w:rsidR="00466A8D" w:rsidRDefault="00466A8D" w:rsidP="00AD4DA1">
      <w:pPr>
        <w:pStyle w:val="BodyText"/>
        <w:jc w:val="both"/>
      </w:pPr>
    </w:p>
    <w:p w14:paraId="4E21743B" w14:textId="77777777" w:rsidR="00466A8D" w:rsidRPr="00817DC5" w:rsidRDefault="00AD4DA1" w:rsidP="00AD4DA1">
      <w:pPr>
        <w:jc w:val="both"/>
        <w:rPr>
          <w:rFonts w:cs="Arial"/>
          <w:szCs w:val="22"/>
        </w:rPr>
      </w:pPr>
      <w:r>
        <w:rPr>
          <w:rFonts w:cs="Arial"/>
          <w:b/>
          <w:szCs w:val="28"/>
          <w:bdr w:val="nil"/>
        </w:rPr>
        <w:t>Lanc</w:t>
      </w:r>
      <w:r>
        <w:rPr>
          <w:rFonts w:cs="Arial"/>
          <w:b/>
          <w:szCs w:val="28"/>
          <w:bdr w:val="nil"/>
        </w:rPr>
        <w:t>ashire Local Pension Board Recruitment</w:t>
      </w:r>
    </w:p>
    <w:p w14:paraId="252F6588" w14:textId="77777777" w:rsidR="00466A8D" w:rsidRPr="00607D7B" w:rsidRDefault="00466A8D" w:rsidP="00AD4DA1">
      <w:pPr>
        <w:autoSpaceDE w:val="0"/>
        <w:autoSpaceDN w:val="0"/>
        <w:adjustRightInd w:val="0"/>
        <w:jc w:val="both"/>
        <w:rPr>
          <w:rFonts w:cs="Arial"/>
        </w:rPr>
      </w:pPr>
    </w:p>
    <w:p w14:paraId="2656E009" w14:textId="77777777" w:rsidR="00466A8D" w:rsidRPr="00607D7B" w:rsidRDefault="00AD4DA1" w:rsidP="00AD4DA1">
      <w:pPr>
        <w:autoSpaceDE w:val="0"/>
        <w:autoSpaceDN w:val="0"/>
        <w:adjustRightInd w:val="0"/>
        <w:jc w:val="both"/>
        <w:rPr>
          <w:rFonts w:cs="Arial"/>
        </w:rPr>
      </w:pPr>
      <w:r>
        <w:rPr>
          <w:rFonts w:cs="Arial"/>
        </w:rPr>
        <w:t xml:space="preserve">The Committee considered a report </w:t>
      </w:r>
      <w:r w:rsidRPr="00607D7B">
        <w:rPr>
          <w:rFonts w:cs="Arial"/>
        </w:rPr>
        <w:t>on the process for recruiting replacement Employer and Scheme Member representatives to fill four vacancies on the Lancashire Local Pension Board</w:t>
      </w:r>
      <w:r>
        <w:rPr>
          <w:rFonts w:cs="Arial"/>
        </w:rPr>
        <w:t xml:space="preserve"> which</w:t>
      </w:r>
      <w:r w:rsidRPr="00607D7B">
        <w:rPr>
          <w:rFonts w:cs="Arial"/>
        </w:rPr>
        <w:t xml:space="preserve"> inc</w:t>
      </w:r>
      <w:r w:rsidRPr="00607D7B">
        <w:rPr>
          <w:rFonts w:cs="Arial"/>
        </w:rPr>
        <w:t>lud</w:t>
      </w:r>
      <w:r>
        <w:rPr>
          <w:rFonts w:cs="Arial"/>
        </w:rPr>
        <w:t>ed</w:t>
      </w:r>
      <w:r w:rsidRPr="00607D7B">
        <w:rPr>
          <w:rFonts w:cs="Arial"/>
        </w:rPr>
        <w:t xml:space="preserve"> staggering the </w:t>
      </w:r>
      <w:r>
        <w:rPr>
          <w:rFonts w:cs="Arial"/>
        </w:rPr>
        <w:t xml:space="preserve">term of </w:t>
      </w:r>
      <w:r w:rsidRPr="00607D7B">
        <w:rPr>
          <w:rFonts w:cs="Arial"/>
        </w:rPr>
        <w:t>new appointments to reduce the risk of several Board members reaching the end of their term at or around the same time in the future.</w:t>
      </w:r>
    </w:p>
    <w:p w14:paraId="6DDD73A3" w14:textId="77777777" w:rsidR="00466A8D" w:rsidRPr="00607D7B" w:rsidRDefault="00466A8D" w:rsidP="00AD4DA1">
      <w:pPr>
        <w:autoSpaceDE w:val="0"/>
        <w:autoSpaceDN w:val="0"/>
        <w:adjustRightInd w:val="0"/>
        <w:jc w:val="both"/>
        <w:rPr>
          <w:rFonts w:cs="Arial"/>
          <w:b/>
          <w:bCs w:val="0"/>
        </w:rPr>
      </w:pPr>
    </w:p>
    <w:p w14:paraId="63AA2129" w14:textId="00653DAB" w:rsidR="00466A8D" w:rsidRPr="00607D7B" w:rsidRDefault="00AD4DA1" w:rsidP="00AD4DA1">
      <w:pPr>
        <w:autoSpaceDE w:val="0"/>
        <w:autoSpaceDN w:val="0"/>
        <w:adjustRightInd w:val="0"/>
        <w:jc w:val="both"/>
      </w:pPr>
      <w:r w:rsidRPr="00607D7B">
        <w:rPr>
          <w:rFonts w:cs="Arial"/>
          <w:b/>
          <w:bCs w:val="0"/>
        </w:rPr>
        <w:t xml:space="preserve">Resolved: </w:t>
      </w:r>
      <w:r w:rsidRPr="00607D7B">
        <w:rPr>
          <w:rFonts w:cs="Arial"/>
        </w:rPr>
        <w:t xml:space="preserve">That the appointment of 2 new </w:t>
      </w:r>
      <w:r>
        <w:rPr>
          <w:rFonts w:cs="Arial"/>
        </w:rPr>
        <w:t>E</w:t>
      </w:r>
      <w:r w:rsidRPr="00607D7B">
        <w:rPr>
          <w:rFonts w:cs="Arial"/>
        </w:rPr>
        <w:t xml:space="preserve">mployer representatives and 2 new </w:t>
      </w:r>
      <w:r>
        <w:rPr>
          <w:rFonts w:cs="Arial"/>
        </w:rPr>
        <w:t>S</w:t>
      </w:r>
      <w:r w:rsidRPr="00607D7B">
        <w:rPr>
          <w:rFonts w:cs="Arial"/>
        </w:rPr>
        <w:t xml:space="preserve">cheme </w:t>
      </w:r>
      <w:r>
        <w:rPr>
          <w:rFonts w:cs="Arial"/>
        </w:rPr>
        <w:t>M</w:t>
      </w:r>
      <w:r w:rsidRPr="00607D7B">
        <w:rPr>
          <w:rFonts w:cs="Arial"/>
        </w:rPr>
        <w:t>ember representatives to the Lancashire Local</w:t>
      </w:r>
      <w:r>
        <w:rPr>
          <w:rFonts w:cs="Arial"/>
        </w:rPr>
        <w:t xml:space="preserve"> </w:t>
      </w:r>
      <w:r w:rsidRPr="00607D7B">
        <w:rPr>
          <w:rFonts w:cs="Arial"/>
        </w:rPr>
        <w:t xml:space="preserve">Pension Board on the basis set out in the report and </w:t>
      </w:r>
      <w:r>
        <w:rPr>
          <w:rFonts w:cs="Arial"/>
        </w:rPr>
        <w:t xml:space="preserve">to be </w:t>
      </w:r>
      <w:r w:rsidRPr="00607D7B">
        <w:rPr>
          <w:rFonts w:cs="Arial"/>
        </w:rPr>
        <w:t>recommended to full Council for approval is noted.</w:t>
      </w:r>
    </w:p>
    <w:p w14:paraId="10C6FFEF" w14:textId="77777777" w:rsidR="00466A8D" w:rsidRDefault="00466A8D" w:rsidP="00AD4DA1">
      <w:pPr>
        <w:pStyle w:val="BodyText"/>
        <w:jc w:val="both"/>
      </w:pPr>
    </w:p>
    <w:p w14:paraId="3D5525BA" w14:textId="77777777" w:rsidR="00D103A1" w:rsidRDefault="00D103A1" w:rsidP="00AD4DA1">
      <w:pPr>
        <w:pStyle w:val="BodyText"/>
        <w:jc w:val="both"/>
      </w:pPr>
    </w:p>
    <w:p w14:paraId="0695295D" w14:textId="77777777" w:rsidR="00D103A1" w:rsidRDefault="00D103A1" w:rsidP="00AD4DA1">
      <w:pPr>
        <w:pStyle w:val="BodyText"/>
        <w:jc w:val="both"/>
      </w:pPr>
    </w:p>
    <w:p w14:paraId="236091A1" w14:textId="77777777" w:rsidR="00D103A1" w:rsidRDefault="00D103A1" w:rsidP="00AD4DA1">
      <w:pPr>
        <w:pStyle w:val="BodyText"/>
        <w:jc w:val="both"/>
      </w:pPr>
    </w:p>
    <w:p w14:paraId="4ABF93D8" w14:textId="77777777" w:rsidR="00D103A1" w:rsidRDefault="00D103A1" w:rsidP="00AD4DA1">
      <w:pPr>
        <w:pStyle w:val="BodyText"/>
        <w:jc w:val="both"/>
      </w:pPr>
    </w:p>
    <w:sectPr w:rsidR="00D103A1" w:rsidSect="00C756A1">
      <w:footerReference w:type="even" r:id="rId8"/>
      <w:footerReference w:type="default" r:id="rId9"/>
      <w:headerReference w:type="first" r:id="rId10"/>
      <w:footerReference w:type="first" r:id="rId11"/>
      <w:type w:val="continuous"/>
      <w:pgSz w:w="11907" w:h="16840" w:code="9"/>
      <w:pgMar w:top="1560"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7A599" w14:textId="77777777" w:rsidR="00000000" w:rsidRDefault="00AD4DA1">
      <w:r>
        <w:separator/>
      </w:r>
    </w:p>
  </w:endnote>
  <w:endnote w:type="continuationSeparator" w:id="0">
    <w:p w14:paraId="219A2172" w14:textId="77777777" w:rsidR="00000000" w:rsidRDefault="00AD4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Ligh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854" w14:textId="77777777" w:rsidR="00D74129" w:rsidRDefault="00AD4DA1" w:rsidP="00E16E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36ECC83" w14:textId="77777777" w:rsidR="00D74129" w:rsidRDefault="00D74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4098" w14:textId="77777777" w:rsidR="00D74129" w:rsidRDefault="00D74129" w:rsidP="00D74129">
    <w:pPr>
      <w:pStyle w:val="Footer"/>
      <w:framePr w:wrap="none" w:vAnchor="text" w:hAnchor="page" w:x="5872" w:y="-551"/>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242FA" w14:paraId="207D81A3" w14:textId="77777777">
      <w:tc>
        <w:tcPr>
          <w:tcW w:w="9243" w:type="dxa"/>
          <w:tcBorders>
            <w:top w:val="nil"/>
            <w:left w:val="nil"/>
            <w:bottom w:val="nil"/>
            <w:right w:val="nil"/>
          </w:tcBorders>
        </w:tcPr>
        <w:p w14:paraId="3E460D6A" w14:textId="77777777" w:rsidR="00DF043B" w:rsidRDefault="00AD4DA1">
          <w:pPr>
            <w:pStyle w:val="Footer"/>
            <w:tabs>
              <w:tab w:val="clear" w:pos="4153"/>
            </w:tabs>
            <w:ind w:right="-45"/>
            <w:jc w:val="right"/>
          </w:pPr>
          <w:r>
            <w:rPr>
              <w:noProof/>
            </w:rPr>
            <w:drawing>
              <wp:anchor distT="0" distB="0" distL="114300" distR="114300" simplePos="0" relativeHeight="251658240" behindDoc="1" locked="0" layoutInCell="1" allowOverlap="1" wp14:anchorId="30E4AC67" wp14:editId="4FB6B286">
                <wp:simplePos x="0" y="0"/>
                <wp:positionH relativeFrom="column">
                  <wp:posOffset>-914400</wp:posOffset>
                </wp:positionH>
                <wp:positionV relativeFrom="paragraph">
                  <wp:posOffset>-148590</wp:posOffset>
                </wp:positionV>
                <wp:extent cx="7548245" cy="62103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974027"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tc>
    </w:tr>
  </w:tbl>
  <w:p w14:paraId="09E313CC" w14:textId="77777777" w:rsidR="00DF043B" w:rsidRDefault="00DF043B">
    <w:pPr>
      <w:pStyle w:val="Footer"/>
      <w:tabs>
        <w:tab w:val="clear" w:pos="4153"/>
      </w:tabs>
      <w:ind w:right="-45"/>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D121" w14:textId="77777777" w:rsidR="00D74129" w:rsidRDefault="00D74129" w:rsidP="00D74129">
    <w:pPr>
      <w:pStyle w:val="Footer"/>
      <w:framePr w:wrap="none" w:vAnchor="text" w:hAnchor="page" w:x="5858" w:y="-543"/>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242FA" w14:paraId="2D4275FD" w14:textId="77777777">
      <w:tc>
        <w:tcPr>
          <w:tcW w:w="9243" w:type="dxa"/>
          <w:tcBorders>
            <w:top w:val="nil"/>
            <w:left w:val="nil"/>
            <w:bottom w:val="nil"/>
            <w:right w:val="nil"/>
          </w:tcBorders>
        </w:tcPr>
        <w:p w14:paraId="03F6C725" w14:textId="77777777" w:rsidR="0036487C" w:rsidRDefault="0036487C" w:rsidP="004D419B">
          <w:pPr>
            <w:pStyle w:val="Footer"/>
            <w:tabs>
              <w:tab w:val="clear" w:pos="4153"/>
            </w:tabs>
            <w:ind w:right="-45"/>
            <w:jc w:val="right"/>
          </w:pPr>
        </w:p>
      </w:tc>
    </w:tr>
  </w:tbl>
  <w:p w14:paraId="69B53071" w14:textId="77777777" w:rsidR="00DF043B" w:rsidRPr="0036487C" w:rsidRDefault="00AD4DA1" w:rsidP="0036487C">
    <w:pPr>
      <w:pStyle w:val="Footer"/>
    </w:pPr>
    <w:r>
      <w:rPr>
        <w:noProof/>
      </w:rPr>
      <w:drawing>
        <wp:anchor distT="0" distB="0" distL="114300" distR="114300" simplePos="0" relativeHeight="251659264" behindDoc="1" locked="0" layoutInCell="1" allowOverlap="1" wp14:anchorId="23BA5333" wp14:editId="3E169555">
          <wp:simplePos x="0" y="0"/>
          <wp:positionH relativeFrom="column">
            <wp:posOffset>-908685</wp:posOffset>
          </wp:positionH>
          <wp:positionV relativeFrom="paragraph">
            <wp:posOffset>-255270</wp:posOffset>
          </wp:positionV>
          <wp:extent cx="7548245" cy="6210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910557"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7B4D0" w14:textId="77777777" w:rsidR="00000000" w:rsidRDefault="00AD4DA1">
      <w:r>
        <w:separator/>
      </w:r>
    </w:p>
  </w:footnote>
  <w:footnote w:type="continuationSeparator" w:id="0">
    <w:p w14:paraId="075FAB86" w14:textId="77777777" w:rsidR="00000000" w:rsidRDefault="00AD4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6F97" w14:textId="77777777" w:rsidR="00841033" w:rsidRDefault="00AD4DA1">
    <w:pPr>
      <w:pStyle w:val="Header"/>
    </w:pPr>
    <w:r>
      <w:rPr>
        <w:noProof/>
      </w:rPr>
      <w:drawing>
        <wp:anchor distT="0" distB="0" distL="114300" distR="114300" simplePos="0" relativeHeight="251660288" behindDoc="1" locked="0" layoutInCell="1" allowOverlap="1" wp14:anchorId="2EEBA6FB" wp14:editId="2171BF08">
          <wp:simplePos x="0" y="0"/>
          <wp:positionH relativeFrom="column">
            <wp:posOffset>-977265</wp:posOffset>
          </wp:positionH>
          <wp:positionV relativeFrom="paragraph">
            <wp:posOffset>-455295</wp:posOffset>
          </wp:positionV>
          <wp:extent cx="7615555" cy="2022475"/>
          <wp:effectExtent l="0" t="0" r="0" b="0"/>
          <wp:wrapNone/>
          <wp:docPr id="3" name="Picture 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526767" name="Picture 6"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5555" cy="202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5E40697"/>
    <w:multiLevelType w:val="hybridMultilevel"/>
    <w:tmpl w:val="613CCEFA"/>
    <w:lvl w:ilvl="0" w:tplc="8C1A2B72">
      <w:start w:val="1"/>
      <w:numFmt w:val="decimal"/>
      <w:lvlText w:val="%1."/>
      <w:lvlJc w:val="left"/>
      <w:pPr>
        <w:ind w:left="720" w:hanging="360"/>
      </w:pPr>
      <w:rPr>
        <w:b/>
        <w:bCs w:val="0"/>
      </w:rPr>
    </w:lvl>
    <w:lvl w:ilvl="1" w:tplc="2ADCBD00" w:tentative="1">
      <w:start w:val="1"/>
      <w:numFmt w:val="lowerLetter"/>
      <w:lvlText w:val="%2."/>
      <w:lvlJc w:val="left"/>
      <w:pPr>
        <w:ind w:left="1440" w:hanging="360"/>
      </w:pPr>
    </w:lvl>
    <w:lvl w:ilvl="2" w:tplc="456C992E" w:tentative="1">
      <w:start w:val="1"/>
      <w:numFmt w:val="lowerRoman"/>
      <w:lvlText w:val="%3."/>
      <w:lvlJc w:val="right"/>
      <w:pPr>
        <w:ind w:left="2160" w:hanging="180"/>
      </w:pPr>
    </w:lvl>
    <w:lvl w:ilvl="3" w:tplc="FA18F754" w:tentative="1">
      <w:start w:val="1"/>
      <w:numFmt w:val="decimal"/>
      <w:lvlText w:val="%4."/>
      <w:lvlJc w:val="left"/>
      <w:pPr>
        <w:ind w:left="2880" w:hanging="360"/>
      </w:pPr>
    </w:lvl>
    <w:lvl w:ilvl="4" w:tplc="E016591E" w:tentative="1">
      <w:start w:val="1"/>
      <w:numFmt w:val="lowerLetter"/>
      <w:lvlText w:val="%5."/>
      <w:lvlJc w:val="left"/>
      <w:pPr>
        <w:ind w:left="3600" w:hanging="360"/>
      </w:pPr>
    </w:lvl>
    <w:lvl w:ilvl="5" w:tplc="44A87768" w:tentative="1">
      <w:start w:val="1"/>
      <w:numFmt w:val="lowerRoman"/>
      <w:lvlText w:val="%6."/>
      <w:lvlJc w:val="right"/>
      <w:pPr>
        <w:ind w:left="4320" w:hanging="180"/>
      </w:pPr>
    </w:lvl>
    <w:lvl w:ilvl="6" w:tplc="3A9CD966" w:tentative="1">
      <w:start w:val="1"/>
      <w:numFmt w:val="decimal"/>
      <w:lvlText w:val="%7."/>
      <w:lvlJc w:val="left"/>
      <w:pPr>
        <w:ind w:left="5040" w:hanging="360"/>
      </w:pPr>
    </w:lvl>
    <w:lvl w:ilvl="7" w:tplc="C3B2FD90" w:tentative="1">
      <w:start w:val="1"/>
      <w:numFmt w:val="lowerLetter"/>
      <w:lvlText w:val="%8."/>
      <w:lvlJc w:val="left"/>
      <w:pPr>
        <w:ind w:left="5760" w:hanging="360"/>
      </w:pPr>
    </w:lvl>
    <w:lvl w:ilvl="8" w:tplc="2A8A5F70" w:tentative="1">
      <w:start w:val="1"/>
      <w:numFmt w:val="lowerRoman"/>
      <w:lvlText w:val="%9."/>
      <w:lvlJc w:val="right"/>
      <w:pPr>
        <w:ind w:left="6480" w:hanging="180"/>
      </w:pPr>
    </w:lvl>
  </w:abstractNum>
  <w:abstractNum w:abstractNumId="2" w15:restartNumberingAfterBreak="0">
    <w:nsid w:val="39F36C2E"/>
    <w:multiLevelType w:val="hybridMultilevel"/>
    <w:tmpl w:val="050CDF1E"/>
    <w:lvl w:ilvl="0" w:tplc="6832AAA0">
      <w:start w:val="1"/>
      <w:numFmt w:val="decimal"/>
      <w:lvlText w:val="%1."/>
      <w:lvlJc w:val="left"/>
      <w:pPr>
        <w:ind w:left="720" w:hanging="360"/>
      </w:pPr>
    </w:lvl>
    <w:lvl w:ilvl="1" w:tplc="3F4CBF48">
      <w:start w:val="1"/>
      <w:numFmt w:val="lowerLetter"/>
      <w:lvlText w:val="%2."/>
      <w:lvlJc w:val="left"/>
      <w:pPr>
        <w:ind w:left="1440" w:hanging="360"/>
      </w:pPr>
    </w:lvl>
    <w:lvl w:ilvl="2" w:tplc="B8529A7E">
      <w:start w:val="1"/>
      <w:numFmt w:val="lowerRoman"/>
      <w:lvlText w:val="%3."/>
      <w:lvlJc w:val="right"/>
      <w:pPr>
        <w:ind w:left="2160" w:hanging="180"/>
      </w:pPr>
    </w:lvl>
    <w:lvl w:ilvl="3" w:tplc="54DE46EC">
      <w:start w:val="1"/>
      <w:numFmt w:val="decimal"/>
      <w:lvlText w:val="%4."/>
      <w:lvlJc w:val="left"/>
      <w:pPr>
        <w:ind w:left="2880" w:hanging="360"/>
      </w:pPr>
    </w:lvl>
    <w:lvl w:ilvl="4" w:tplc="214E32DA">
      <w:start w:val="1"/>
      <w:numFmt w:val="lowerLetter"/>
      <w:lvlText w:val="%5."/>
      <w:lvlJc w:val="left"/>
      <w:pPr>
        <w:ind w:left="3600" w:hanging="360"/>
      </w:pPr>
    </w:lvl>
    <w:lvl w:ilvl="5" w:tplc="32FA052A">
      <w:start w:val="1"/>
      <w:numFmt w:val="lowerRoman"/>
      <w:lvlText w:val="%6."/>
      <w:lvlJc w:val="right"/>
      <w:pPr>
        <w:ind w:left="4320" w:hanging="180"/>
      </w:pPr>
    </w:lvl>
    <w:lvl w:ilvl="6" w:tplc="9E7C863A">
      <w:start w:val="1"/>
      <w:numFmt w:val="decimal"/>
      <w:lvlText w:val="%7."/>
      <w:lvlJc w:val="left"/>
      <w:pPr>
        <w:ind w:left="5040" w:hanging="360"/>
      </w:pPr>
    </w:lvl>
    <w:lvl w:ilvl="7" w:tplc="E9982F72">
      <w:start w:val="1"/>
      <w:numFmt w:val="lowerLetter"/>
      <w:lvlText w:val="%8."/>
      <w:lvlJc w:val="left"/>
      <w:pPr>
        <w:ind w:left="5760" w:hanging="360"/>
      </w:pPr>
    </w:lvl>
    <w:lvl w:ilvl="8" w:tplc="6E74D160">
      <w:start w:val="1"/>
      <w:numFmt w:val="lowerRoman"/>
      <w:lvlText w:val="%9."/>
      <w:lvlJc w:val="right"/>
      <w:pPr>
        <w:ind w:left="6480" w:hanging="180"/>
      </w:pPr>
    </w:lvl>
  </w:abstractNum>
  <w:abstractNum w:abstractNumId="3" w15:restartNumberingAfterBreak="0">
    <w:nsid w:val="630F13B4"/>
    <w:multiLevelType w:val="hybridMultilevel"/>
    <w:tmpl w:val="238C0016"/>
    <w:lvl w:ilvl="0" w:tplc="1DF0C2AA">
      <w:start w:val="1"/>
      <w:numFmt w:val="decimal"/>
      <w:lvlText w:val="%1."/>
      <w:lvlJc w:val="left"/>
      <w:pPr>
        <w:ind w:left="720" w:hanging="360"/>
      </w:pPr>
    </w:lvl>
    <w:lvl w:ilvl="1" w:tplc="7E702D04">
      <w:start w:val="1"/>
      <w:numFmt w:val="lowerLetter"/>
      <w:lvlText w:val="%2."/>
      <w:lvlJc w:val="left"/>
      <w:pPr>
        <w:ind w:left="1440" w:hanging="360"/>
      </w:pPr>
    </w:lvl>
    <w:lvl w:ilvl="2" w:tplc="46B28E9E">
      <w:start w:val="1"/>
      <w:numFmt w:val="lowerRoman"/>
      <w:lvlText w:val="%3."/>
      <w:lvlJc w:val="right"/>
      <w:pPr>
        <w:ind w:left="2160" w:hanging="180"/>
      </w:pPr>
    </w:lvl>
    <w:lvl w:ilvl="3" w:tplc="B948AFDA">
      <w:start w:val="1"/>
      <w:numFmt w:val="decimal"/>
      <w:lvlText w:val="%4."/>
      <w:lvlJc w:val="left"/>
      <w:pPr>
        <w:ind w:left="2880" w:hanging="360"/>
      </w:pPr>
    </w:lvl>
    <w:lvl w:ilvl="4" w:tplc="C716315A">
      <w:start w:val="1"/>
      <w:numFmt w:val="lowerLetter"/>
      <w:lvlText w:val="%5."/>
      <w:lvlJc w:val="left"/>
      <w:pPr>
        <w:ind w:left="3600" w:hanging="360"/>
      </w:pPr>
    </w:lvl>
    <w:lvl w:ilvl="5" w:tplc="CB5E4BB0">
      <w:start w:val="1"/>
      <w:numFmt w:val="lowerRoman"/>
      <w:lvlText w:val="%6."/>
      <w:lvlJc w:val="right"/>
      <w:pPr>
        <w:ind w:left="4320" w:hanging="180"/>
      </w:pPr>
    </w:lvl>
    <w:lvl w:ilvl="6" w:tplc="F0B27AD0">
      <w:start w:val="1"/>
      <w:numFmt w:val="decimal"/>
      <w:lvlText w:val="%7."/>
      <w:lvlJc w:val="left"/>
      <w:pPr>
        <w:ind w:left="5040" w:hanging="360"/>
      </w:pPr>
    </w:lvl>
    <w:lvl w:ilvl="7" w:tplc="ED1AB268">
      <w:start w:val="1"/>
      <w:numFmt w:val="lowerLetter"/>
      <w:lvlText w:val="%8."/>
      <w:lvlJc w:val="left"/>
      <w:pPr>
        <w:ind w:left="5760" w:hanging="360"/>
      </w:pPr>
    </w:lvl>
    <w:lvl w:ilvl="8" w:tplc="D6D8B432">
      <w:start w:val="1"/>
      <w:numFmt w:val="lowerRoman"/>
      <w:lvlText w:val="%9."/>
      <w:lvlJc w:val="right"/>
      <w:pPr>
        <w:ind w:left="6480" w:hanging="180"/>
      </w:pPr>
    </w:lvl>
  </w:abstractNum>
  <w:abstractNum w:abstractNumId="4" w15:restartNumberingAfterBreak="0">
    <w:nsid w:val="639D4614"/>
    <w:multiLevelType w:val="hybridMultilevel"/>
    <w:tmpl w:val="43325504"/>
    <w:lvl w:ilvl="0" w:tplc="70362B94">
      <w:start w:val="1"/>
      <w:numFmt w:val="decimal"/>
      <w:lvlText w:val="%1."/>
      <w:lvlJc w:val="left"/>
      <w:pPr>
        <w:ind w:left="720" w:hanging="360"/>
      </w:pPr>
    </w:lvl>
    <w:lvl w:ilvl="1" w:tplc="24E6F1F6">
      <w:start w:val="1"/>
      <w:numFmt w:val="lowerLetter"/>
      <w:lvlText w:val="%2."/>
      <w:lvlJc w:val="left"/>
      <w:pPr>
        <w:ind w:left="1440" w:hanging="360"/>
      </w:pPr>
    </w:lvl>
    <w:lvl w:ilvl="2" w:tplc="1A7E9670">
      <w:start w:val="1"/>
      <w:numFmt w:val="lowerRoman"/>
      <w:lvlText w:val="%3."/>
      <w:lvlJc w:val="right"/>
      <w:pPr>
        <w:ind w:left="2160" w:hanging="180"/>
      </w:pPr>
    </w:lvl>
    <w:lvl w:ilvl="3" w:tplc="DD6AEAD2">
      <w:start w:val="1"/>
      <w:numFmt w:val="decimal"/>
      <w:lvlText w:val="%4."/>
      <w:lvlJc w:val="left"/>
      <w:pPr>
        <w:ind w:left="2880" w:hanging="360"/>
      </w:pPr>
    </w:lvl>
    <w:lvl w:ilvl="4" w:tplc="39CC9950">
      <w:start w:val="1"/>
      <w:numFmt w:val="lowerLetter"/>
      <w:lvlText w:val="%5."/>
      <w:lvlJc w:val="left"/>
      <w:pPr>
        <w:ind w:left="3600" w:hanging="360"/>
      </w:pPr>
    </w:lvl>
    <w:lvl w:ilvl="5" w:tplc="22545ABC">
      <w:start w:val="1"/>
      <w:numFmt w:val="lowerRoman"/>
      <w:lvlText w:val="%6."/>
      <w:lvlJc w:val="right"/>
      <w:pPr>
        <w:ind w:left="4320" w:hanging="180"/>
      </w:pPr>
    </w:lvl>
    <w:lvl w:ilvl="6" w:tplc="55DEBD94">
      <w:start w:val="1"/>
      <w:numFmt w:val="decimal"/>
      <w:lvlText w:val="%7."/>
      <w:lvlJc w:val="left"/>
      <w:pPr>
        <w:ind w:left="5040" w:hanging="360"/>
      </w:pPr>
    </w:lvl>
    <w:lvl w:ilvl="7" w:tplc="7BD2B9B6">
      <w:start w:val="1"/>
      <w:numFmt w:val="lowerLetter"/>
      <w:lvlText w:val="%8."/>
      <w:lvlJc w:val="left"/>
      <w:pPr>
        <w:ind w:left="5760" w:hanging="360"/>
      </w:pPr>
    </w:lvl>
    <w:lvl w:ilvl="8" w:tplc="2A16EED6">
      <w:start w:val="1"/>
      <w:numFmt w:val="lowerRoman"/>
      <w:lvlText w:val="%9."/>
      <w:lvlJc w:val="right"/>
      <w:pPr>
        <w:ind w:left="6480" w:hanging="180"/>
      </w:pPr>
    </w:lvl>
  </w:abstractNum>
  <w:abstractNum w:abstractNumId="5" w15:restartNumberingAfterBreak="0">
    <w:nsid w:val="69CE49FF"/>
    <w:multiLevelType w:val="multilevel"/>
    <w:tmpl w:val="802A349C"/>
    <w:lvl w:ilvl="0">
      <w:start w:val="1"/>
      <w:numFmt w:val="decimal"/>
      <w:lvlText w:val="%1."/>
      <w:lvlJc w:val="left"/>
      <w:pPr>
        <w:ind w:left="720" w:hanging="720"/>
      </w:pPr>
      <w:rPr>
        <w:rFonts w:ascii="Arial Bold" w:hAnsi="Arial Bold" w:hint="default"/>
        <w:b/>
        <w:i w:val="0"/>
        <w:sz w:val="24"/>
        <w:szCs w:val="22"/>
      </w:rPr>
    </w:lvl>
    <w:lvl w:ilvl="1">
      <w:start w:val="1"/>
      <w:numFmt w:val="lowerLetter"/>
      <w:lvlText w:val="(%2)"/>
      <w:lvlJc w:val="left"/>
      <w:pPr>
        <w:ind w:left="720" w:hanging="720"/>
      </w:pPr>
      <w:rPr>
        <w:rFonts w:ascii="Arial Bold" w:hAnsi="Arial Bold" w:hint="default"/>
        <w:b/>
        <w:i w:val="0"/>
        <w:sz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0"/>
  </w:num>
  <w:num w:numId="3">
    <w:abstractNumId w:val="0"/>
    <w:lvlOverride w:ilvl="0">
      <w:lvl w:ilvl="0">
        <w:start w:val="1"/>
        <w:numFmt w:val="decimal"/>
        <w:lvlText w:val="%1."/>
        <w:lvlJc w:val="left"/>
        <w:pPr>
          <w:ind w:left="0" w:firstLine="0"/>
        </w:pPr>
        <w:rPr>
          <w:rFonts w:ascii="Arial Bold" w:hAnsi="Arial Bold" w:hint="default"/>
          <w:b/>
          <w:i w:val="0"/>
          <w:sz w:val="24"/>
        </w:rPr>
      </w:lvl>
    </w:lvlOverride>
    <w:lvlOverride w:ilvl="1">
      <w:lvl w:ilvl="1">
        <w:start w:val="1"/>
        <w:numFmt w:val="lowerLetter"/>
        <w:lvlText w:val="%1(%2)"/>
        <w:lvlJc w:val="left"/>
        <w:pPr>
          <w:ind w:left="0" w:firstLine="0"/>
        </w:pPr>
        <w:rPr>
          <w:rFonts w:ascii="Arial Bold" w:hAnsi="Arial Bold" w:hint="default"/>
          <w:b/>
          <w:i w:val="0"/>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A8"/>
    <w:rsid w:val="00002719"/>
    <w:rsid w:val="00044FB9"/>
    <w:rsid w:val="00086325"/>
    <w:rsid w:val="000955FB"/>
    <w:rsid w:val="000E24D7"/>
    <w:rsid w:val="00136344"/>
    <w:rsid w:val="00192EE0"/>
    <w:rsid w:val="001A15EC"/>
    <w:rsid w:val="002038DD"/>
    <w:rsid w:val="00245237"/>
    <w:rsid w:val="0026742E"/>
    <w:rsid w:val="00273AE7"/>
    <w:rsid w:val="002A44DA"/>
    <w:rsid w:val="002B01EB"/>
    <w:rsid w:val="002B7F8E"/>
    <w:rsid w:val="003032CE"/>
    <w:rsid w:val="003209AD"/>
    <w:rsid w:val="003254F5"/>
    <w:rsid w:val="0036387E"/>
    <w:rsid w:val="0036487C"/>
    <w:rsid w:val="003673AB"/>
    <w:rsid w:val="00396514"/>
    <w:rsid w:val="003A0AFD"/>
    <w:rsid w:val="003E73EC"/>
    <w:rsid w:val="00401E99"/>
    <w:rsid w:val="0040331B"/>
    <w:rsid w:val="004227B7"/>
    <w:rsid w:val="00466A8D"/>
    <w:rsid w:val="0047244C"/>
    <w:rsid w:val="0048685D"/>
    <w:rsid w:val="004B4931"/>
    <w:rsid w:val="004D21A8"/>
    <w:rsid w:val="004D419B"/>
    <w:rsid w:val="004E138E"/>
    <w:rsid w:val="004F0E44"/>
    <w:rsid w:val="005058AE"/>
    <w:rsid w:val="005A350B"/>
    <w:rsid w:val="0060036F"/>
    <w:rsid w:val="00607D7B"/>
    <w:rsid w:val="00626F7D"/>
    <w:rsid w:val="0063105A"/>
    <w:rsid w:val="00655131"/>
    <w:rsid w:val="00670BC1"/>
    <w:rsid w:val="00673CA9"/>
    <w:rsid w:val="006C7AAA"/>
    <w:rsid w:val="006D4D2A"/>
    <w:rsid w:val="006F0238"/>
    <w:rsid w:val="00701D64"/>
    <w:rsid w:val="00707981"/>
    <w:rsid w:val="00777E5E"/>
    <w:rsid w:val="00782B20"/>
    <w:rsid w:val="007C3C64"/>
    <w:rsid w:val="00804D11"/>
    <w:rsid w:val="00805829"/>
    <w:rsid w:val="00812B56"/>
    <w:rsid w:val="00817DC5"/>
    <w:rsid w:val="00841033"/>
    <w:rsid w:val="00844118"/>
    <w:rsid w:val="00846540"/>
    <w:rsid w:val="00864579"/>
    <w:rsid w:val="0088697C"/>
    <w:rsid w:val="008B1D24"/>
    <w:rsid w:val="008E3BC3"/>
    <w:rsid w:val="00911715"/>
    <w:rsid w:val="009242FA"/>
    <w:rsid w:val="00A24E12"/>
    <w:rsid w:val="00A2745C"/>
    <w:rsid w:val="00A71CC6"/>
    <w:rsid w:val="00AD4DA1"/>
    <w:rsid w:val="00AF3C5C"/>
    <w:rsid w:val="00B51A14"/>
    <w:rsid w:val="00B52950"/>
    <w:rsid w:val="00BA5465"/>
    <w:rsid w:val="00BC26A4"/>
    <w:rsid w:val="00BC6390"/>
    <w:rsid w:val="00C45BF7"/>
    <w:rsid w:val="00C520A5"/>
    <w:rsid w:val="00C756A1"/>
    <w:rsid w:val="00CE2C12"/>
    <w:rsid w:val="00CF7BC0"/>
    <w:rsid w:val="00D002CC"/>
    <w:rsid w:val="00D03636"/>
    <w:rsid w:val="00D103A1"/>
    <w:rsid w:val="00D50DF0"/>
    <w:rsid w:val="00D648E4"/>
    <w:rsid w:val="00D74129"/>
    <w:rsid w:val="00D7521D"/>
    <w:rsid w:val="00D7557F"/>
    <w:rsid w:val="00DA6F1A"/>
    <w:rsid w:val="00DC5683"/>
    <w:rsid w:val="00DF043B"/>
    <w:rsid w:val="00DF2594"/>
    <w:rsid w:val="00E134D9"/>
    <w:rsid w:val="00E16E4D"/>
    <w:rsid w:val="00E20250"/>
    <w:rsid w:val="00E5514B"/>
    <w:rsid w:val="00EC2716"/>
    <w:rsid w:val="00EF0E1B"/>
    <w:rsid w:val="00F30F65"/>
    <w:rsid w:val="00FA6C1E"/>
    <w:rsid w:val="00FB0AA1"/>
    <w:rsid w:val="00FB0C96"/>
    <w:rsid w:val="00FC04A2"/>
    <w:rsid w:val="00FD59A4"/>
    <w:rsid w:val="00FD6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84513"/>
  <w15:chartTrackingRefBased/>
  <w15:docId w15:val="{98C1E36D-563D-4F05-AB9D-82EDC562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118"/>
    <w:rPr>
      <w:rFonts w:ascii="Arial" w:hAnsi="Arial"/>
      <w:bCs/>
      <w:sz w:val="24"/>
      <w:szCs w:val="24"/>
      <w:lang w:eastAsia="en-US"/>
    </w:rPr>
  </w:style>
  <w:style w:type="paragraph" w:styleId="Heading1">
    <w:name w:val="heading 1"/>
    <w:basedOn w:val="Normal"/>
    <w:next w:val="Normal"/>
    <w:link w:val="Heading1Char"/>
    <w:uiPriority w:val="9"/>
    <w:qFormat/>
    <w:rsid w:val="004D21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21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link w:val="BodyTextChar"/>
    <w:qFormat/>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table" w:styleId="TableGrid">
    <w:name w:val="Table Grid"/>
    <w:basedOn w:val="TableNormal"/>
    <w:uiPriority w:val="59"/>
    <w:rsid w:val="00E2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D21A8"/>
    <w:rPr>
      <w:rFonts w:ascii="Arial" w:hAnsi="Arial"/>
      <w:bCs/>
      <w:sz w:val="24"/>
      <w:szCs w:val="24"/>
      <w:lang w:eastAsia="en-US"/>
    </w:rPr>
  </w:style>
  <w:style w:type="paragraph" w:customStyle="1" w:styleId="H1NoNumb">
    <w:name w:val="H1 No Numb"/>
    <w:basedOn w:val="Heading1"/>
    <w:next w:val="BodyText"/>
    <w:link w:val="H1NoNumbChar"/>
    <w:qFormat/>
    <w:rsid w:val="004D21A8"/>
    <w:pPr>
      <w:keepLines w:val="0"/>
      <w:pageBreakBefore/>
      <w:autoSpaceDE w:val="0"/>
      <w:autoSpaceDN w:val="0"/>
      <w:adjustRightInd w:val="0"/>
      <w:spacing w:before="120" w:after="120"/>
      <w:jc w:val="both"/>
    </w:pPr>
    <w:rPr>
      <w:rFonts w:ascii="Arial" w:eastAsia="Times New Roman" w:hAnsi="Arial" w:cs="Helvetica-Light"/>
      <w:b/>
      <w:color w:val="2C5A77"/>
      <w:sz w:val="40"/>
      <w:szCs w:val="28"/>
      <w:lang w:eastAsia="en-GB"/>
    </w:rPr>
  </w:style>
  <w:style w:type="character" w:customStyle="1" w:styleId="H1NoNumbChar">
    <w:name w:val="H1 No Numb Char"/>
    <w:link w:val="H1NoNumb"/>
    <w:rsid w:val="004D21A8"/>
    <w:rPr>
      <w:rFonts w:ascii="Arial" w:hAnsi="Arial" w:cs="Helvetica-Light"/>
      <w:b/>
      <w:bCs/>
      <w:color w:val="2C5A77"/>
      <w:sz w:val="40"/>
      <w:szCs w:val="28"/>
    </w:rPr>
  </w:style>
  <w:style w:type="paragraph" w:customStyle="1" w:styleId="H2NoNumb">
    <w:name w:val="H2 No Numb"/>
    <w:basedOn w:val="Heading2"/>
    <w:next w:val="BodyText"/>
    <w:link w:val="H2NoNumbChar"/>
    <w:qFormat/>
    <w:rsid w:val="004D21A8"/>
    <w:pPr>
      <w:spacing w:before="240" w:after="40"/>
    </w:pPr>
    <w:rPr>
      <w:rFonts w:ascii="Arial" w:eastAsia="Times New Roman" w:hAnsi="Arial" w:cs="Helvetica-Light"/>
      <w:b/>
      <w:color w:val="000000"/>
      <w:sz w:val="32"/>
      <w:lang w:eastAsia="en-GB"/>
    </w:rPr>
  </w:style>
  <w:style w:type="character" w:customStyle="1" w:styleId="H2NoNumbChar">
    <w:name w:val="H2 No Numb Char"/>
    <w:link w:val="H2NoNumb"/>
    <w:rsid w:val="004D21A8"/>
    <w:rPr>
      <w:rFonts w:ascii="Arial" w:hAnsi="Arial" w:cs="Helvetica-Light"/>
      <w:b/>
      <w:bCs/>
      <w:color w:val="000000"/>
      <w:sz w:val="32"/>
      <w:szCs w:val="26"/>
    </w:rPr>
  </w:style>
  <w:style w:type="character" w:customStyle="1" w:styleId="Heading1Char">
    <w:name w:val="Heading 1 Char"/>
    <w:basedOn w:val="DefaultParagraphFont"/>
    <w:link w:val="Heading1"/>
    <w:uiPriority w:val="9"/>
    <w:rsid w:val="004D21A8"/>
    <w:rPr>
      <w:rFonts w:asciiTheme="majorHAnsi" w:eastAsiaTheme="majorEastAsia" w:hAnsiTheme="majorHAnsi" w:cstheme="majorBidi"/>
      <w:bCs/>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4D21A8"/>
    <w:rPr>
      <w:rFonts w:asciiTheme="majorHAnsi" w:eastAsiaTheme="majorEastAsia" w:hAnsiTheme="majorHAnsi" w:cstheme="majorBidi"/>
      <w:bCs/>
      <w:color w:val="2F5496" w:themeColor="accent1" w:themeShade="BF"/>
      <w:sz w:val="26"/>
      <w:szCs w:val="26"/>
      <w:lang w:eastAsia="en-US"/>
    </w:rPr>
  </w:style>
  <w:style w:type="paragraph" w:customStyle="1" w:styleId="Default">
    <w:name w:val="Default"/>
    <w:rsid w:val="00D103A1"/>
    <w:pPr>
      <w:autoSpaceDE w:val="0"/>
      <w:autoSpaceDN w:val="0"/>
      <w:adjustRightInd w:val="0"/>
    </w:pPr>
    <w:rPr>
      <w:rFonts w:ascii="Arial" w:hAnsi="Arial" w:cs="Arial"/>
      <w:color w:val="000000"/>
      <w:sz w:val="24"/>
      <w:szCs w:val="24"/>
    </w:rPr>
  </w:style>
  <w:style w:type="paragraph" w:styleId="NoSpacing">
    <w:name w:val="No Spacing"/>
    <w:uiPriority w:val="1"/>
    <w:qFormat/>
    <w:rsid w:val="00D103A1"/>
    <w:rPr>
      <w:rFonts w:ascii="Arial" w:hAnsi="Arial"/>
      <w:bCs/>
      <w:sz w:val="24"/>
      <w:szCs w:val="24"/>
      <w:lang w:eastAsia="en-US"/>
    </w:rPr>
  </w:style>
  <w:style w:type="paragraph" w:styleId="ListParagraph">
    <w:name w:val="List Paragraph"/>
    <w:basedOn w:val="Normal"/>
    <w:uiPriority w:val="34"/>
    <w:qFormat/>
    <w:rsid w:val="00D103A1"/>
    <w:pPr>
      <w:ind w:left="720"/>
      <w:contextualSpacing/>
      <w:jc w:val="both"/>
    </w:pPr>
    <w:rPr>
      <w:bCs w:val="0"/>
      <w:lang w:eastAsia="en-GB"/>
    </w:rPr>
  </w:style>
  <w:style w:type="paragraph" w:customStyle="1" w:styleId="Normal75">
    <w:name w:val="Normal_75"/>
    <w:qFormat/>
    <w:rsid w:val="00D103A1"/>
    <w:rPr>
      <w:rFonts w:ascii="Arial" w:hAnsi="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ker001\OneDrive%20-%20Lancashire%20County%20Council\Desktop\New%20folder%20(2)\$$LCC%20Cabinet%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4EE1-B264-7F42-BCEF-F338AF85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$$LCC Cabinet Minutes.dotx</Template>
  <TotalTime>129</TotalTime>
  <Pages>5</Pages>
  <Words>1454</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Report to Cabinet or Cabinet Committee</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creator>Alker, Craig</dc:creator>
  <dc:description>22.1.13</dc:description>
  <cp:lastModifiedBy>Gorman, Dave</cp:lastModifiedBy>
  <cp:revision>6</cp:revision>
  <cp:lastPrinted>2002-06-26T11:27:00Z</cp:lastPrinted>
  <dcterms:created xsi:type="dcterms:W3CDTF">2022-11-16T18:32:00Z</dcterms:created>
  <dcterms:modified xsi:type="dcterms:W3CDTF">2022-12-01T09:27:00Z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List">
    <vt:lpwstr>ChairPresentList</vt:lpwstr>
  </property>
  <property fmtid="{D5CDD505-2E9C-101B-9397-08002B2CF9AE}" pid="3" name="CommitteeName">
    <vt:lpwstr>Full Council</vt:lpwstr>
  </property>
  <property fmtid="{D5CDD505-2E9C-101B-9397-08002B2CF9AE}" pid="4" name="CountyCouncillorsPresentList">
    <vt:lpwstr>CountyCouncillorsPresentList</vt:lpwstr>
  </property>
  <property fmtid="{D5CDD505-2E9C-101B-9397-08002B2CF9AE}" pid="5" name="IssueExemptionClassTitle">
    <vt:lpwstr>Part I</vt:lpwstr>
  </property>
  <property fmtid="{D5CDD505-2E9C-101B-9397-08002B2CF9AE}" pid="6" name="IssueTitle">
    <vt:lpwstr>Pension Fund Committee</vt:lpwstr>
  </property>
  <property fmtid="{D5CDD505-2E9C-101B-9397-08002B2CF9AE}" pid="7" name="LeadDirector">
    <vt:lpwstr>Head of Pension Fund</vt:lpwstr>
  </property>
  <property fmtid="{D5CDD505-2E9C-101B-9397-08002B2CF9AE}" pid="8" name="LeadOfficer">
    <vt:lpwstr>Mike Neville</vt:lpwstr>
  </property>
  <property fmtid="{D5CDD505-2E9C-101B-9397-08002B2CF9AE}" pid="9" name="LeadOfficerEmail">
    <vt:lpwstr>mike.neville@lancashire.gov.uk</vt:lpwstr>
  </property>
  <property fmtid="{D5CDD505-2E9C-101B-9397-08002B2CF9AE}" pid="10" name="LeadOfficerTel">
    <vt:lpwstr>Tel: (01772) 533431</vt:lpwstr>
  </property>
  <property fmtid="{D5CDD505-2E9C-101B-9397-08002B2CF9AE}" pid="11" name="MeetingDate">
    <vt:lpwstr>Thursday, 15 December 2022</vt:lpwstr>
  </property>
  <property fmtid="{D5CDD505-2E9C-101B-9397-08002B2CF9AE}" pid="12" name="MeetingDateLegal">
    <vt:lpwstr>MeetingDateLegal</vt:lpwstr>
  </property>
  <property fmtid="{D5CDD505-2E9C-101B-9397-08002B2CF9AE}" pid="13" name="MeetingLocation">
    <vt:lpwstr>MeetingLocation</vt:lpwstr>
  </property>
  <property fmtid="{D5CDD505-2E9C-101B-9397-08002B2CF9AE}" pid="14" name="MeetingTime">
    <vt:lpwstr>1.00 pm</vt:lpwstr>
  </property>
  <property fmtid="{D5CDD505-2E9C-101B-9397-08002B2CF9AE}" pid="15" name="priority">
    <vt:lpwstr>N/A;</vt:lpwstr>
  </property>
  <property fmtid="{D5CDD505-2E9C-101B-9397-08002B2CF9AE}" pid="16" name="StrictMembersPresentRows">
    <vt:lpwstr>StrictMembersPresentRows</vt:lpwstr>
  </property>
  <property fmtid="{D5CDD505-2E9C-101B-9397-08002B2CF9AE}" pid="17" name="Wards">
    <vt:lpwstr>None;</vt:lpwstr>
  </property>
</Properties>
</file>